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3B2E7" w14:textId="2516881E" w:rsidR="00040A44" w:rsidRDefault="00040A44" w:rsidP="00040A44">
      <w:pPr>
        <w:spacing w:line="480" w:lineRule="auto"/>
      </w:pPr>
      <w:r>
        <w:t>Essay 2 – Council of Chalcedon 451 and a Need for Unity</w:t>
      </w:r>
    </w:p>
    <w:p w14:paraId="6C70B1F9" w14:textId="09644927" w:rsidR="00040A44" w:rsidRDefault="00040A44" w:rsidP="00040A44">
      <w:pPr>
        <w:spacing w:line="480" w:lineRule="auto"/>
      </w:pPr>
      <w:r>
        <w:t>Andrew Masoud</w:t>
      </w:r>
    </w:p>
    <w:p w14:paraId="675716A3" w14:textId="5F83B56C" w:rsidR="00040A44" w:rsidRDefault="00040A44" w:rsidP="00040A44">
      <w:pPr>
        <w:spacing w:line="480" w:lineRule="auto"/>
      </w:pPr>
      <w:r>
        <w:t>Word Count: 3000</w:t>
      </w:r>
    </w:p>
    <w:p w14:paraId="5AD3D0D1" w14:textId="4BB4110C" w:rsidR="00040A44" w:rsidRDefault="00AB65F4" w:rsidP="00040A44">
      <w:pPr>
        <w:spacing w:line="480" w:lineRule="auto"/>
        <w:rPr>
          <w:b/>
          <w:bCs/>
        </w:rPr>
      </w:pPr>
      <w:r>
        <w:rPr>
          <w:b/>
          <w:bCs/>
        </w:rPr>
        <w:t>INTRO</w:t>
      </w:r>
      <w:r w:rsidR="00A526F3">
        <w:rPr>
          <w:b/>
          <w:bCs/>
        </w:rPr>
        <w:t>DUCTION</w:t>
      </w:r>
    </w:p>
    <w:p w14:paraId="1E06D34C" w14:textId="20F8E6DB" w:rsidR="0075267B" w:rsidRPr="0075267B" w:rsidRDefault="0075267B" w:rsidP="00040A44">
      <w:pPr>
        <w:spacing w:line="480" w:lineRule="auto"/>
      </w:pPr>
      <w:r>
        <w:rPr>
          <w:b/>
          <w:bCs/>
        </w:rPr>
        <w:tab/>
      </w:r>
      <w:r>
        <w:t>Henry Chadwick, a renown Christian historian, is keen on his understanding of division. He claims the main opposition to Christian unity is division itself. When division is planted, it becomes difficult to control, and spreads rapidly. The purpose of this study is to address the need for practical application to unifying the two Orthodox families and how the division established took on a life of its own. I will show this by giving brief overviews of the history leading up to the council</w:t>
      </w:r>
      <w:r w:rsidR="004C12F3">
        <w:t xml:space="preserve"> of Chalcedon</w:t>
      </w:r>
      <w:r>
        <w:t xml:space="preserve">, the theologies of the key figures in the council, and lastly, major steps that have already been implemented to achieve this unity. </w:t>
      </w:r>
    </w:p>
    <w:p w14:paraId="74E29BD4" w14:textId="0F36DB98" w:rsidR="00AB65F4" w:rsidRDefault="00AB65F4" w:rsidP="00040A44">
      <w:pPr>
        <w:spacing w:line="480" w:lineRule="auto"/>
        <w:rPr>
          <w:b/>
          <w:bCs/>
        </w:rPr>
      </w:pPr>
      <w:r>
        <w:rPr>
          <w:b/>
          <w:bCs/>
        </w:rPr>
        <w:t xml:space="preserve">HISTORY </w:t>
      </w:r>
      <w:r w:rsidR="00733DD6">
        <w:rPr>
          <w:b/>
          <w:bCs/>
        </w:rPr>
        <w:t>LEADING UP TO</w:t>
      </w:r>
      <w:r>
        <w:rPr>
          <w:b/>
          <w:bCs/>
        </w:rPr>
        <w:t xml:space="preserve"> CHALCEDON</w:t>
      </w:r>
    </w:p>
    <w:p w14:paraId="0184AD0C" w14:textId="756EAAC4" w:rsidR="000F6046" w:rsidRDefault="00AB65F4" w:rsidP="00040A44">
      <w:pPr>
        <w:spacing w:line="480" w:lineRule="auto"/>
        <w:sectPr w:rsidR="000F6046" w:rsidSect="007424DB">
          <w:footerReference w:type="default" r:id="rId7"/>
          <w:pgSz w:w="12240" w:h="15840"/>
          <w:pgMar w:top="1440" w:right="1440" w:bottom="1440" w:left="1440" w:header="720" w:footer="720" w:gutter="0"/>
          <w:cols w:space="720"/>
          <w:docGrid w:linePitch="360"/>
        </w:sectPr>
      </w:pPr>
      <w:r>
        <w:rPr>
          <w:b/>
          <w:bCs/>
        </w:rPr>
        <w:tab/>
      </w:r>
      <w:r w:rsidR="00501443">
        <w:t xml:space="preserve">As with any historical event in study, one must understand context of the times in order to grasp a full comprehension. </w:t>
      </w:r>
      <w:r w:rsidR="000C538D">
        <w:t>Although this paper is mainly a discussion on the 5</w:t>
      </w:r>
      <w:r w:rsidR="000C538D" w:rsidRPr="000C538D">
        <w:rPr>
          <w:vertAlign w:val="superscript"/>
        </w:rPr>
        <w:t>th</w:t>
      </w:r>
      <w:r w:rsidR="000C538D">
        <w:t xml:space="preserve"> century ecumenical councils, it is improper to discuss them </w:t>
      </w:r>
      <w:r w:rsidR="004519D9">
        <w:t>isolated from</w:t>
      </w:r>
      <w:r w:rsidR="000C538D">
        <w:t xml:space="preserve"> the 4</w:t>
      </w:r>
      <w:r w:rsidR="000C538D" w:rsidRPr="000C538D">
        <w:rPr>
          <w:vertAlign w:val="superscript"/>
        </w:rPr>
        <w:t>th</w:t>
      </w:r>
      <w:r w:rsidR="000C538D">
        <w:t xml:space="preserve"> century councils</w:t>
      </w:r>
      <w:r w:rsidR="00B0033B">
        <w:t xml:space="preserve"> and historical events that led up to the councils</w:t>
      </w:r>
      <w:r w:rsidR="000C538D">
        <w:t xml:space="preserve">. </w:t>
      </w:r>
      <w:r w:rsidR="00B0033B">
        <w:t xml:space="preserve">As a whole entity, the Church in the Middle East </w:t>
      </w:r>
      <w:r w:rsidR="008C50DA">
        <w:t>endured</w:t>
      </w:r>
      <w:r w:rsidR="00B0033B">
        <w:t xml:space="preserve"> several imperial-ordered persecutions that led to Christians fleeing to surrounding countries. In 313 AD, Roman Emperor Constantine</w:t>
      </w:r>
      <w:r w:rsidR="008C50DA">
        <w:t xml:space="preserve"> I</w:t>
      </w:r>
      <w:r w:rsidR="00B0033B">
        <w:t xml:space="preserve"> issued the Edict of Milan which </w:t>
      </w:r>
      <w:r w:rsidR="008C50DA">
        <w:t>established a religious tolera</w:t>
      </w:r>
      <w:r w:rsidR="00BC4AA9">
        <w:t>nce</w:t>
      </w:r>
      <w:r w:rsidR="008C50DA">
        <w:t xml:space="preserve"> for Christianity within the Roman Empire.</w:t>
      </w:r>
      <w:r w:rsidR="008C50DA">
        <w:rPr>
          <w:vertAlign w:val="superscript"/>
        </w:rPr>
        <w:t xml:space="preserve"> [</w:t>
      </w:r>
      <w:r w:rsidR="000F6046">
        <w:rPr>
          <w:vertAlign w:val="superscript"/>
        </w:rPr>
        <w:t>1</w:t>
      </w:r>
      <w:r w:rsidR="008C50DA">
        <w:rPr>
          <w:vertAlign w:val="superscript"/>
        </w:rPr>
        <w:t>]</w:t>
      </w:r>
      <w:r w:rsidR="008C50DA">
        <w:t xml:space="preserve"> Christians, now having freedom to practice their religion</w:t>
      </w:r>
      <w:r w:rsidR="00BC4AA9">
        <w:t>,</w:t>
      </w:r>
      <w:r w:rsidR="008C50DA">
        <w:t xml:space="preserve"> without fearing persecution from the government, were no longer in need of finding safe places to worship and because of this, they now had time to focus on more important aspects of Christianity—mainly, educating others on </w:t>
      </w:r>
      <w:r w:rsidR="0099688E">
        <w:t>fa</w:t>
      </w:r>
      <w:r w:rsidR="008C50DA">
        <w:t xml:space="preserve">ith. </w:t>
      </w:r>
      <w:r w:rsidR="0099688E">
        <w:t>As with any push</w:t>
      </w:r>
    </w:p>
    <w:p w14:paraId="1A077502" w14:textId="0CED8D5A" w:rsidR="008C50DA" w:rsidRDefault="0099688E" w:rsidP="00040A44">
      <w:pPr>
        <w:spacing w:line="480" w:lineRule="auto"/>
      </w:pPr>
      <w:r>
        <w:lastRenderedPageBreak/>
        <w:t xml:space="preserve"> for education</w:t>
      </w:r>
      <w:r w:rsidR="00BC4AA9">
        <w:t xml:space="preserve"> of faith</w:t>
      </w:r>
      <w:r>
        <w:t xml:space="preserve">, questions about the Christian faith began to arise as well as the need for doctrinal statements and apologetics. </w:t>
      </w:r>
    </w:p>
    <w:p w14:paraId="53C66D25" w14:textId="1B545CB2" w:rsidR="00717BDC" w:rsidRDefault="0099688E" w:rsidP="008C50DA">
      <w:pPr>
        <w:spacing w:line="480" w:lineRule="auto"/>
        <w:ind w:firstLine="720"/>
      </w:pPr>
      <w:r>
        <w:t>In</w:t>
      </w:r>
      <w:r w:rsidR="00B0033B">
        <w:t xml:space="preserve"> 325 </w:t>
      </w:r>
      <w:proofErr w:type="gramStart"/>
      <w:r w:rsidR="00B0033B">
        <w:t>AD</w:t>
      </w:r>
      <w:proofErr w:type="gramEnd"/>
      <w:r>
        <w:t>, the first ecumenical council</w:t>
      </w:r>
      <w:r w:rsidR="00B0033B">
        <w:t xml:space="preserve"> was </w:t>
      </w:r>
      <w:r>
        <w:t>assembled</w:t>
      </w:r>
      <w:r w:rsidR="00B0033B">
        <w:t xml:space="preserve"> in order to re</w:t>
      </w:r>
      <w:r>
        <w:t xml:space="preserve">solve the theology being taught by a presbyter named Arius. The leaders of the church at this time felt it necessary that matters of doctrine must be resolved </w:t>
      </w:r>
      <w:r w:rsidR="00C42079">
        <w:t xml:space="preserve">as one entity, in order to avoid division, and thus, </w:t>
      </w:r>
      <w:r w:rsidR="00160AF0">
        <w:t>a session which</w:t>
      </w:r>
      <w:r w:rsidR="00C42079">
        <w:t xml:space="preserve"> </w:t>
      </w:r>
      <w:r w:rsidR="00160AF0">
        <w:t>gathered</w:t>
      </w:r>
      <w:r w:rsidR="00C42079">
        <w:t xml:space="preserve"> </w:t>
      </w:r>
      <w:r w:rsidR="00160AF0">
        <w:t>the e</w:t>
      </w:r>
      <w:r w:rsidR="00C42079">
        <w:t>cumenical patriarchs</w:t>
      </w:r>
      <w:r w:rsidR="00106EFE">
        <w:t xml:space="preserve"> to resolve these issues had its first assembly in Nicaea</w:t>
      </w:r>
      <w:r w:rsidR="00C42079">
        <w:t xml:space="preserve">. Amongst the </w:t>
      </w:r>
      <w:r w:rsidR="00106EFE">
        <w:t xml:space="preserve">refutation and </w:t>
      </w:r>
      <w:r w:rsidR="00C42079">
        <w:t>excommunication of Arius and</w:t>
      </w:r>
      <w:r w:rsidR="00106EFE">
        <w:t xml:space="preserve"> an</w:t>
      </w:r>
      <w:r w:rsidR="00C42079">
        <w:t xml:space="preserve"> establishment of a written statement of faith, the Nicaean council had another outcome which played a role in the politics of</w:t>
      </w:r>
      <w:r w:rsidR="00F60A96">
        <w:t xml:space="preserve"> the 5</w:t>
      </w:r>
      <w:r w:rsidR="00F60A96" w:rsidRPr="00F60A96">
        <w:rPr>
          <w:vertAlign w:val="superscript"/>
        </w:rPr>
        <w:t>th</w:t>
      </w:r>
      <w:r w:rsidR="00F60A96">
        <w:t xml:space="preserve"> century councils</w:t>
      </w:r>
      <w:r w:rsidR="00C42079">
        <w:t xml:space="preserve">. As a hierarchy </w:t>
      </w:r>
      <w:r w:rsidR="00C461A3">
        <w:t xml:space="preserve">had </w:t>
      </w:r>
      <w:r w:rsidR="00160AF0">
        <w:t xml:space="preserve">already </w:t>
      </w:r>
      <w:r w:rsidR="00C461A3">
        <w:t xml:space="preserve">been </w:t>
      </w:r>
      <w:r w:rsidR="00C42079">
        <w:t xml:space="preserve">established within the Church itself (bishop, priest, deacon, laity, </w:t>
      </w:r>
      <w:proofErr w:type="spellStart"/>
      <w:r w:rsidR="00C42079">
        <w:t>etc</w:t>
      </w:r>
      <w:proofErr w:type="spellEnd"/>
      <w:r w:rsidR="00C42079">
        <w:t xml:space="preserve">), Canon XXXIX </w:t>
      </w:r>
      <w:r w:rsidR="00106EFE">
        <w:t xml:space="preserve">of Nicaea </w:t>
      </w:r>
      <w:r w:rsidR="00C461A3">
        <w:t>established a hierarchy of all the Patriarchs of each church</w:t>
      </w:r>
      <w:r w:rsidR="009E1E60">
        <w:t>: “…he who holds the seat of Rome is the head and prince of all patriarchs.”</w:t>
      </w:r>
      <w:r w:rsidR="00C461A3">
        <w:rPr>
          <w:vertAlign w:val="superscript"/>
        </w:rPr>
        <w:t>[</w:t>
      </w:r>
      <w:r w:rsidR="004428B4">
        <w:rPr>
          <w:vertAlign w:val="superscript"/>
        </w:rPr>
        <w:t>2</w:t>
      </w:r>
      <w:r w:rsidR="00C461A3">
        <w:rPr>
          <w:vertAlign w:val="superscript"/>
        </w:rPr>
        <w:t>]</w:t>
      </w:r>
      <w:r w:rsidR="00C42079">
        <w:t xml:space="preserve"> </w:t>
      </w:r>
    </w:p>
    <w:p w14:paraId="34F6E85D" w14:textId="1FC03AEF" w:rsidR="00B61A70" w:rsidRDefault="00B02B36" w:rsidP="00DB779C">
      <w:pPr>
        <w:spacing w:line="480" w:lineRule="auto"/>
        <w:ind w:firstLine="720"/>
        <w:sectPr w:rsidR="00B61A70" w:rsidSect="007424DB">
          <w:footerReference w:type="default" r:id="rId8"/>
          <w:pgSz w:w="12240" w:h="15840"/>
          <w:pgMar w:top="1440" w:right="1440" w:bottom="1440" w:left="1440" w:header="720" w:footer="720" w:gutter="0"/>
          <w:cols w:space="720"/>
          <w:docGrid w:linePitch="360"/>
        </w:sectPr>
      </w:pPr>
      <w:r>
        <w:t xml:space="preserve">This canon was a major contributing factor </w:t>
      </w:r>
      <w:r w:rsidR="00F12840">
        <w:t xml:space="preserve">in </w:t>
      </w:r>
      <w:r w:rsidR="00717BDC">
        <w:t>a f</w:t>
      </w:r>
      <w:r w:rsidR="00F12840">
        <w:t>uture council—the 2</w:t>
      </w:r>
      <w:r w:rsidR="00F12840" w:rsidRPr="00F12840">
        <w:rPr>
          <w:vertAlign w:val="superscript"/>
        </w:rPr>
        <w:t>nd</w:t>
      </w:r>
      <w:r w:rsidR="00F12840">
        <w:t xml:space="preserve"> Council of Ephesus </w:t>
      </w:r>
      <w:r w:rsidR="00717BDC">
        <w:t xml:space="preserve">in </w:t>
      </w:r>
      <w:r w:rsidR="00F12840">
        <w:t>449AD. This council was convened in order to justify the deposition of Eutyches</w:t>
      </w:r>
      <w:r w:rsidR="00740723">
        <w:t>, an elderly monk who denied the true humanity of Christ,</w:t>
      </w:r>
      <w:r w:rsidR="00F12840">
        <w:t xml:space="preserve"> sanctioned at the Home Synod of Constantinople in 448AD by Flavian, bishop of Constantinople. </w:t>
      </w:r>
      <w:r w:rsidR="00717BDC">
        <w:t>When Emperor Theodosius II called for the 2</w:t>
      </w:r>
      <w:r w:rsidR="00717BDC" w:rsidRPr="00717BDC">
        <w:rPr>
          <w:vertAlign w:val="superscript"/>
        </w:rPr>
        <w:t>nd</w:t>
      </w:r>
      <w:r w:rsidR="00717BDC">
        <w:t xml:space="preserve"> Council of Ephesus, he appointed </w:t>
      </w:r>
      <w:proofErr w:type="spellStart"/>
      <w:r w:rsidR="00717BDC">
        <w:t>Dioscorus</w:t>
      </w:r>
      <w:proofErr w:type="spellEnd"/>
      <w:r w:rsidR="00717BDC">
        <w:t>, bishop of Alexandria to exercise supreme authority and presidency over the council</w:t>
      </w:r>
      <w:r w:rsidR="00D53958">
        <w:t xml:space="preserve">, “not only over </w:t>
      </w:r>
      <w:proofErr w:type="spellStart"/>
      <w:r w:rsidR="00D53958">
        <w:t>Theodoret</w:t>
      </w:r>
      <w:proofErr w:type="spellEnd"/>
      <w:r w:rsidR="00D53958">
        <w:t>, but also over all other bishops admitted to the holy Synod now assembled.”</w:t>
      </w:r>
      <w:r w:rsidR="00717BDC">
        <w:rPr>
          <w:vertAlign w:val="superscript"/>
        </w:rPr>
        <w:t>[</w:t>
      </w:r>
      <w:r w:rsidR="00C35FB5">
        <w:rPr>
          <w:vertAlign w:val="superscript"/>
        </w:rPr>
        <w:t>3</w:t>
      </w:r>
      <w:r w:rsidR="00717BDC">
        <w:rPr>
          <w:vertAlign w:val="superscript"/>
        </w:rPr>
        <w:t>]</w:t>
      </w:r>
      <w:r w:rsidR="00717BDC">
        <w:t xml:space="preserve"> </w:t>
      </w:r>
      <w:r w:rsidR="00BC189C">
        <w:t xml:space="preserve">Naturally, this </w:t>
      </w:r>
      <w:r w:rsidR="00562A70">
        <w:t>may</w:t>
      </w:r>
      <w:r w:rsidR="00BC189C">
        <w:t xml:space="preserve"> have t</w:t>
      </w:r>
      <w:r w:rsidR="00562A70">
        <w:t xml:space="preserve">urned some heads in thinking the See of Alexandria was being favored over Rome, who were supposed to be </w:t>
      </w:r>
      <w:r w:rsidR="009D615D">
        <w:t>holding sole primacy. A</w:t>
      </w:r>
      <w:r w:rsidR="006C6179">
        <w:t xml:space="preserve">long with </w:t>
      </w:r>
      <w:proofErr w:type="spellStart"/>
      <w:r w:rsidR="006C6179">
        <w:t>Dioscorus</w:t>
      </w:r>
      <w:proofErr w:type="spellEnd"/>
      <w:r w:rsidR="006C6179">
        <w:t>, Emperor Theodosius requested</w:t>
      </w:r>
    </w:p>
    <w:p w14:paraId="3F4BD17D" w14:textId="6047703D" w:rsidR="00555522" w:rsidRPr="006C6179" w:rsidRDefault="006C6179" w:rsidP="00B61A70">
      <w:pPr>
        <w:spacing w:line="480" w:lineRule="auto"/>
      </w:pPr>
      <w:r>
        <w:lastRenderedPageBreak/>
        <w:t xml:space="preserve">Juvenal of Jerusalem and </w:t>
      </w:r>
      <w:proofErr w:type="spellStart"/>
      <w:r>
        <w:t>Thalassius</w:t>
      </w:r>
      <w:proofErr w:type="spellEnd"/>
      <w:r>
        <w:t xml:space="preserve"> of Caesarea to be co-presidents with him</w:t>
      </w:r>
      <w:r w:rsidR="00B61A70">
        <w:t>.</w:t>
      </w:r>
      <w:r w:rsidR="00DB779C">
        <w:t xml:space="preserve"> </w:t>
      </w:r>
      <w:r>
        <w:t>Today, those who belong to the Oriental Orthodox Church refer to this council as “Ephesus II,” while the Eastern Orthodox and Roman Catholic church</w:t>
      </w:r>
      <w:r w:rsidR="00EE6DD8">
        <w:t>es</w:t>
      </w:r>
      <w:r>
        <w:t xml:space="preserve"> call this the “robber synod” and do not accept it as an official ecumenical council.</w:t>
      </w:r>
      <w:r>
        <w:rPr>
          <w:vertAlign w:val="superscript"/>
        </w:rPr>
        <w:t>[</w:t>
      </w:r>
      <w:r w:rsidR="00B61A70">
        <w:rPr>
          <w:vertAlign w:val="superscript"/>
        </w:rPr>
        <w:t>4</w:t>
      </w:r>
      <w:r>
        <w:rPr>
          <w:vertAlign w:val="superscript"/>
        </w:rPr>
        <w:t>]</w:t>
      </w:r>
      <w:r>
        <w:t xml:space="preserve"> “Robber synod</w:t>
      </w:r>
      <w:r w:rsidR="006C7FE7">
        <w:t xml:space="preserve">,” </w:t>
      </w:r>
      <w:r>
        <w:t>a title that was attributed to Leo I, bishop of Rome</w:t>
      </w:r>
      <w:r w:rsidR="0082301F">
        <w:t>,</w:t>
      </w:r>
      <w:r w:rsidR="006C7FE7">
        <w:t xml:space="preserve"> may perhaps </w:t>
      </w:r>
      <w:r w:rsidR="00E13B3C">
        <w:t xml:space="preserve">have been called this due </w:t>
      </w:r>
      <w:r w:rsidR="006C7FE7">
        <w:t xml:space="preserve">to Leo’s belief that </w:t>
      </w:r>
      <w:proofErr w:type="spellStart"/>
      <w:r w:rsidR="006C7FE7">
        <w:t>Dioscorus</w:t>
      </w:r>
      <w:proofErr w:type="spellEnd"/>
      <w:r w:rsidR="006C7FE7">
        <w:t xml:space="preserve"> of Alexandria “robbed” his position of primacy during the council. </w:t>
      </w:r>
      <w:r w:rsidR="00C23E90">
        <w:t xml:space="preserve">Regardless, times were </w:t>
      </w:r>
      <w:r w:rsidR="00EE6DD8">
        <w:t xml:space="preserve">quite </w:t>
      </w:r>
      <w:r w:rsidR="00C23E90">
        <w:t>ugly within the Church</w:t>
      </w:r>
      <w:r w:rsidR="00A524B9">
        <w:t xml:space="preserve"> and t</w:t>
      </w:r>
      <w:r w:rsidR="00C23E90">
        <w:t>here was clear division amongst the Antiochians and Alexandrians which was only further d</w:t>
      </w:r>
      <w:r w:rsidR="00CD5123">
        <w:t>ivided during the 2</w:t>
      </w:r>
      <w:r w:rsidR="00CD5123" w:rsidRPr="00CD5123">
        <w:rPr>
          <w:vertAlign w:val="superscript"/>
        </w:rPr>
        <w:t>nd</w:t>
      </w:r>
      <w:r w:rsidR="00CD5123">
        <w:t xml:space="preserve"> council of Ephesus. </w:t>
      </w:r>
    </w:p>
    <w:p w14:paraId="029CB9B7" w14:textId="77777777" w:rsidR="00031821" w:rsidRDefault="0093344E" w:rsidP="00031821">
      <w:pPr>
        <w:spacing w:line="480" w:lineRule="auto"/>
        <w:ind w:firstLine="720"/>
        <w:sectPr w:rsidR="00031821" w:rsidSect="007424DB">
          <w:footerReference w:type="default" r:id="rId9"/>
          <w:pgSz w:w="12240" w:h="15840"/>
          <w:pgMar w:top="1440" w:right="1440" w:bottom="1440" w:left="1440" w:header="720" w:footer="720" w:gutter="0"/>
          <w:cols w:space="720"/>
          <w:docGrid w:linePitch="360"/>
        </w:sectPr>
      </w:pPr>
      <w:r>
        <w:t>With Leo I of Rome not being able to attend the 2</w:t>
      </w:r>
      <w:r w:rsidRPr="0093344E">
        <w:rPr>
          <w:vertAlign w:val="superscript"/>
        </w:rPr>
        <w:t>nd</w:t>
      </w:r>
      <w:r>
        <w:t xml:space="preserve"> council of Ephesus, </w:t>
      </w:r>
      <w:r w:rsidR="00E15F98">
        <w:t xml:space="preserve">as well as </w:t>
      </w:r>
      <w:proofErr w:type="spellStart"/>
      <w:r w:rsidR="008304E4">
        <w:t>Dioscorus</w:t>
      </w:r>
      <w:proofErr w:type="spellEnd"/>
      <w:r w:rsidR="008304E4">
        <w:t xml:space="preserve"> and </w:t>
      </w:r>
      <w:r w:rsidR="00E15F98">
        <w:t>Juvenal believing the focus of the discussion should be the conflict between Eutyches and Flavian, Leo I’s</w:t>
      </w:r>
      <w:r>
        <w:t xml:space="preserve"> famous </w:t>
      </w:r>
      <w:r w:rsidRPr="0093344E">
        <w:rPr>
          <w:i/>
          <w:iCs/>
        </w:rPr>
        <w:t>Tom</w:t>
      </w:r>
      <w:r w:rsidR="0013764C">
        <w:rPr>
          <w:i/>
          <w:iCs/>
        </w:rPr>
        <w:t>e</w:t>
      </w:r>
      <w:r>
        <w:t xml:space="preserve"> was not read</w:t>
      </w:r>
      <w:r w:rsidR="00E15F98">
        <w:t xml:space="preserve"> at the 2</w:t>
      </w:r>
      <w:r w:rsidR="00E15F98" w:rsidRPr="00E15F98">
        <w:rPr>
          <w:vertAlign w:val="superscript"/>
        </w:rPr>
        <w:t>nd</w:t>
      </w:r>
      <w:r w:rsidR="00E15F98">
        <w:t xml:space="preserve"> council of Ephesus</w:t>
      </w:r>
      <w:r w:rsidR="005B109D">
        <w:t>, although it was called to be read a few times.</w:t>
      </w:r>
      <w:r w:rsidR="008304E4">
        <w:rPr>
          <w:vertAlign w:val="superscript"/>
        </w:rPr>
        <w:t>[</w:t>
      </w:r>
      <w:r w:rsidR="00B61A70">
        <w:rPr>
          <w:vertAlign w:val="superscript"/>
        </w:rPr>
        <w:t>5</w:t>
      </w:r>
      <w:r w:rsidR="008304E4">
        <w:rPr>
          <w:vertAlign w:val="superscript"/>
        </w:rPr>
        <w:t>]</w:t>
      </w:r>
      <w:r>
        <w:t xml:space="preserve"> </w:t>
      </w:r>
      <w:r w:rsidR="007C5E47">
        <w:t xml:space="preserve">Leo I had intended this </w:t>
      </w:r>
      <w:r w:rsidR="007C5E47">
        <w:rPr>
          <w:i/>
          <w:iCs/>
        </w:rPr>
        <w:t>Tom</w:t>
      </w:r>
      <w:r w:rsidR="0013764C">
        <w:rPr>
          <w:i/>
          <w:iCs/>
        </w:rPr>
        <w:t xml:space="preserve">e, </w:t>
      </w:r>
      <w:r w:rsidR="0013764C">
        <w:t xml:space="preserve">a Christological document </w:t>
      </w:r>
      <w:r w:rsidR="00EE6DD8">
        <w:t>he</w:t>
      </w:r>
      <w:r w:rsidR="0013764C">
        <w:t xml:space="preserve"> sent to Flavian describing his understanding of the nature of Christ</w:t>
      </w:r>
      <w:r w:rsidR="0013764C">
        <w:rPr>
          <w:i/>
          <w:iCs/>
        </w:rPr>
        <w:t>,</w:t>
      </w:r>
      <w:r w:rsidR="007C5E47">
        <w:rPr>
          <w:i/>
          <w:iCs/>
        </w:rPr>
        <w:t xml:space="preserve"> </w:t>
      </w:r>
      <w:r w:rsidR="007C5E47">
        <w:t>to be a statement of faith and requested those whom he sent to represent his absence to read the statement at the council.</w:t>
      </w:r>
      <w:r w:rsidR="00B9661D">
        <w:t xml:space="preserve"> Upon hearing the verdict of the council and how they had not honored his </w:t>
      </w:r>
      <w:r w:rsidR="00B9661D">
        <w:rPr>
          <w:i/>
          <w:iCs/>
        </w:rPr>
        <w:t>Tome</w:t>
      </w:r>
      <w:r w:rsidR="00B9661D">
        <w:t>, Leo was enraged; hence, him referring to it as the “robber synod.” Fr. V</w:t>
      </w:r>
      <w:r w:rsidR="000F1B4C">
        <w:t>.</w:t>
      </w:r>
      <w:r w:rsidR="00B9661D">
        <w:t>C</w:t>
      </w:r>
      <w:r w:rsidR="000F1B4C">
        <w:t>.</w:t>
      </w:r>
      <w:r w:rsidR="00B9661D">
        <w:t xml:space="preserve"> Samuel states in his work, </w:t>
      </w:r>
      <w:r w:rsidR="00B9661D">
        <w:rPr>
          <w:i/>
          <w:iCs/>
        </w:rPr>
        <w:t>Chalcedon Re-</w:t>
      </w:r>
      <w:r w:rsidR="000F1B4C">
        <w:rPr>
          <w:i/>
          <w:iCs/>
        </w:rPr>
        <w:t>E</w:t>
      </w:r>
      <w:r w:rsidR="00B9661D">
        <w:rPr>
          <w:i/>
          <w:iCs/>
        </w:rPr>
        <w:t>xamined</w:t>
      </w:r>
      <w:r w:rsidR="00B9661D">
        <w:t xml:space="preserve">, “[Leo] may well have seen in this an act of ignoring his papal authority and </w:t>
      </w:r>
      <w:r w:rsidR="00B9661D">
        <w:rPr>
          <w:i/>
          <w:iCs/>
        </w:rPr>
        <w:t>robbing</w:t>
      </w:r>
      <w:r w:rsidR="00B9661D">
        <w:t xml:space="preserve"> his see of the divine right…”</w:t>
      </w:r>
      <w:r w:rsidR="00B9661D">
        <w:rPr>
          <w:vertAlign w:val="superscript"/>
        </w:rPr>
        <w:t>[</w:t>
      </w:r>
      <w:r w:rsidR="00B8782A">
        <w:rPr>
          <w:vertAlign w:val="superscript"/>
        </w:rPr>
        <w:t>6</w:t>
      </w:r>
      <w:r w:rsidR="00B9661D">
        <w:rPr>
          <w:vertAlign w:val="superscript"/>
        </w:rPr>
        <w:t>]</w:t>
      </w:r>
      <w:r w:rsidR="007C5E47">
        <w:t xml:space="preserve"> </w:t>
      </w:r>
      <w:r w:rsidR="00913759">
        <w:t>Leo I made several attempts to appeal to Emperor Theodosius II and nullify the 2</w:t>
      </w:r>
      <w:r w:rsidR="00913759" w:rsidRPr="00913759">
        <w:rPr>
          <w:vertAlign w:val="superscript"/>
        </w:rPr>
        <w:t>nd</w:t>
      </w:r>
      <w:r w:rsidR="00913759">
        <w:t xml:space="preserve"> council of Ephesus</w:t>
      </w:r>
      <w:r w:rsidR="00EE6DD8">
        <w:t xml:space="preserve"> </w:t>
      </w:r>
      <w:r w:rsidR="00913759">
        <w:t xml:space="preserve">to no effect. With Alexandria being exalted over Rome, and the </w:t>
      </w:r>
      <w:r w:rsidR="00913759">
        <w:rPr>
          <w:i/>
          <w:iCs/>
        </w:rPr>
        <w:t>Tome of Leo</w:t>
      </w:r>
      <w:r w:rsidR="00913759">
        <w:t xml:space="preserve"> not being read at the council, Leo I and all of the</w:t>
      </w:r>
    </w:p>
    <w:p w14:paraId="6075CB21" w14:textId="518D4FB6" w:rsidR="00031821" w:rsidRDefault="00913759" w:rsidP="00031821">
      <w:pPr>
        <w:spacing w:line="480" w:lineRule="auto"/>
      </w:pPr>
      <w:r>
        <w:lastRenderedPageBreak/>
        <w:t xml:space="preserve">Roman papacy </w:t>
      </w:r>
      <w:r w:rsidR="000709E9">
        <w:t>must have</w:t>
      </w:r>
      <w:r>
        <w:t xml:space="preserve"> developed a distaste for Alexandria</w:t>
      </w:r>
      <w:r w:rsidR="000709E9">
        <w:t xml:space="preserve">—which plays a large role in the upcoming council of </w:t>
      </w:r>
      <w:proofErr w:type="spellStart"/>
      <w:r w:rsidR="000709E9">
        <w:t>Chalcedo</w:t>
      </w:r>
      <w:r w:rsidR="005B109D">
        <w:t>n</w:t>
      </w:r>
      <w:r w:rsidR="00031821">
        <w:t>.</w:t>
      </w:r>
      <w:proofErr w:type="spellEnd"/>
    </w:p>
    <w:p w14:paraId="7DD9668F" w14:textId="60BE30CA" w:rsidR="000709E9" w:rsidRPr="00056A4A" w:rsidRDefault="000709E9" w:rsidP="00031821">
      <w:pPr>
        <w:spacing w:line="480" w:lineRule="auto"/>
        <w:ind w:firstLine="720"/>
      </w:pPr>
      <w:r>
        <w:t xml:space="preserve">After his death, Emperor Theodosius II’s wife, </w:t>
      </w:r>
      <w:proofErr w:type="spellStart"/>
      <w:r>
        <w:t>Pulcheria</w:t>
      </w:r>
      <w:proofErr w:type="spellEnd"/>
      <w:r>
        <w:t xml:space="preserve"> assumed imperial office and had ecclesiastical plans of her own to carry out within the empire. </w:t>
      </w:r>
      <w:r w:rsidR="005C0121">
        <w:t xml:space="preserve">The imperial capital was now Constantinople, and she wanted to enhance its supremacy and honor by elevating Constantinople’s bishop to a level equal with Rome. But, in order to achieve this, she had to be on good terms with the Roman bishop and thus, she aided Leo I in spreading his </w:t>
      </w:r>
      <w:r w:rsidR="005C0121">
        <w:rPr>
          <w:i/>
          <w:iCs/>
        </w:rPr>
        <w:t>Tome</w:t>
      </w:r>
      <w:r w:rsidR="005C0121">
        <w:t xml:space="preserve"> as an authoritative </w:t>
      </w:r>
      <w:r w:rsidR="008444C6">
        <w:t>document.</w:t>
      </w:r>
      <w:r w:rsidR="008444C6">
        <w:rPr>
          <w:vertAlign w:val="superscript"/>
        </w:rPr>
        <w:t>[</w:t>
      </w:r>
      <w:r w:rsidR="00E61A63">
        <w:rPr>
          <w:vertAlign w:val="superscript"/>
        </w:rPr>
        <w:t>7</w:t>
      </w:r>
      <w:r w:rsidR="005C0121">
        <w:rPr>
          <w:vertAlign w:val="superscript"/>
        </w:rPr>
        <w:t>]</w:t>
      </w:r>
      <w:r w:rsidR="005C0121">
        <w:t xml:space="preserve"> </w:t>
      </w:r>
      <w:r w:rsidR="008444C6">
        <w:t xml:space="preserve">After Leo I’s </w:t>
      </w:r>
      <w:r w:rsidR="008444C6">
        <w:rPr>
          <w:i/>
          <w:iCs/>
        </w:rPr>
        <w:t>Tome</w:t>
      </w:r>
      <w:r w:rsidR="008444C6">
        <w:t xml:space="preserve"> had spread, he wrote to </w:t>
      </w:r>
      <w:proofErr w:type="spellStart"/>
      <w:r w:rsidR="008444C6">
        <w:t>Anatolius</w:t>
      </w:r>
      <w:proofErr w:type="spellEnd"/>
      <w:r w:rsidR="008444C6">
        <w:t xml:space="preserve"> of Constantinople, formerly a priest from Alexandria who now replaced Flavian, </w:t>
      </w:r>
      <w:r w:rsidR="001E3405">
        <w:t xml:space="preserve">to delete the names of </w:t>
      </w:r>
      <w:proofErr w:type="spellStart"/>
      <w:r w:rsidR="001E3405">
        <w:t>Dioscorus</w:t>
      </w:r>
      <w:proofErr w:type="spellEnd"/>
      <w:r w:rsidR="001E3405">
        <w:t xml:space="preserve">, Juvenal and </w:t>
      </w:r>
      <w:proofErr w:type="spellStart"/>
      <w:r w:rsidR="001E3405">
        <w:t>Eustathius</w:t>
      </w:r>
      <w:proofErr w:type="spellEnd"/>
      <w:r w:rsidR="001E3405">
        <w:t xml:space="preserve"> of </w:t>
      </w:r>
      <w:proofErr w:type="spellStart"/>
      <w:r w:rsidR="001E3405">
        <w:t>Berytus</w:t>
      </w:r>
      <w:proofErr w:type="spellEnd"/>
      <w:r w:rsidR="001E3405">
        <w:t xml:space="preserve"> from the diptychs.</w:t>
      </w:r>
      <w:r w:rsidR="001E3405">
        <w:rPr>
          <w:vertAlign w:val="superscript"/>
        </w:rPr>
        <w:t>[</w:t>
      </w:r>
      <w:r w:rsidR="00E61A63">
        <w:rPr>
          <w:vertAlign w:val="superscript"/>
        </w:rPr>
        <w:t>8</w:t>
      </w:r>
      <w:r w:rsidR="001E3405">
        <w:rPr>
          <w:vertAlign w:val="superscript"/>
        </w:rPr>
        <w:t>]</w:t>
      </w:r>
      <w:r w:rsidR="001E3405">
        <w:t xml:space="preserve"> This degree thereby excommunicate</w:t>
      </w:r>
      <w:r w:rsidR="00733DD6">
        <w:t>d</w:t>
      </w:r>
      <w:r w:rsidR="001E3405">
        <w:t xml:space="preserve"> them, and Leo I beg</w:t>
      </w:r>
      <w:r w:rsidR="00733DD6">
        <w:t>an</w:t>
      </w:r>
      <w:r w:rsidR="001E3405">
        <w:t xml:space="preserve"> his attempts to re-establish </w:t>
      </w:r>
      <w:r w:rsidR="00407A5F">
        <w:t>Rome’s</w:t>
      </w:r>
      <w:r w:rsidR="001E3405">
        <w:t xml:space="preserve"> supremacy. </w:t>
      </w:r>
      <w:r w:rsidR="00733DD6">
        <w:t xml:space="preserve">His first attempt to persuade the emperor to convene a new council in Italy, in order to </w:t>
      </w:r>
      <w:r w:rsidR="00334FE2">
        <w:t xml:space="preserve">try </w:t>
      </w:r>
      <w:proofErr w:type="spellStart"/>
      <w:r w:rsidR="00334FE2">
        <w:t>Dioscorus</w:t>
      </w:r>
      <w:proofErr w:type="spellEnd"/>
      <w:r w:rsidR="00334FE2">
        <w:t xml:space="preserve"> for condemning Flavius</w:t>
      </w:r>
      <w:r w:rsidR="00733DD6">
        <w:t xml:space="preserve">, was denied under the reign of Theodosius II. </w:t>
      </w:r>
      <w:r w:rsidR="004A13D7">
        <w:t xml:space="preserve">However, Theodosius II successor, </w:t>
      </w:r>
      <w:proofErr w:type="spellStart"/>
      <w:r w:rsidR="004A13D7">
        <w:t>Marcian</w:t>
      </w:r>
      <w:proofErr w:type="spellEnd"/>
      <w:r w:rsidR="004A13D7">
        <w:t>, took office and had written a letter to Leo of Rome expressing interest in convening a new council with Leo as president so as to “do away with all impious error</w:t>
      </w:r>
      <w:proofErr w:type="gramStart"/>
      <w:r w:rsidR="004A13D7">
        <w:t>.”</w:t>
      </w:r>
      <w:r w:rsidR="004A13D7">
        <w:rPr>
          <w:vertAlign w:val="superscript"/>
        </w:rPr>
        <w:t>[</w:t>
      </w:r>
      <w:proofErr w:type="gramEnd"/>
      <w:r w:rsidR="00E61A63">
        <w:rPr>
          <w:vertAlign w:val="superscript"/>
        </w:rPr>
        <w:t>9</w:t>
      </w:r>
      <w:r w:rsidR="004A13D7">
        <w:rPr>
          <w:vertAlign w:val="superscript"/>
        </w:rPr>
        <w:t>]</w:t>
      </w:r>
    </w:p>
    <w:p w14:paraId="24060CE2" w14:textId="77777777" w:rsidR="00031821" w:rsidRDefault="00056A4A" w:rsidP="00056A4A">
      <w:pPr>
        <w:spacing w:line="480" w:lineRule="auto"/>
        <w:ind w:firstLine="720"/>
        <w:sectPr w:rsidR="00031821" w:rsidSect="007424DB">
          <w:footerReference w:type="default" r:id="rId10"/>
          <w:pgSz w:w="12240" w:h="15840"/>
          <w:pgMar w:top="1440" w:right="1440" w:bottom="1440" w:left="1440" w:header="720" w:footer="720" w:gutter="0"/>
          <w:cols w:space="720"/>
          <w:docGrid w:linePitch="360"/>
        </w:sectPr>
      </w:pPr>
      <w:r>
        <w:t>In conjunction with all the above listed events, a new council</w:t>
      </w:r>
      <w:r w:rsidR="00F12840">
        <w:t xml:space="preserve"> </w:t>
      </w:r>
      <w:r w:rsidR="00AB65F4">
        <w:t xml:space="preserve">was </w:t>
      </w:r>
      <w:r w:rsidR="00976341">
        <w:t>summoned</w:t>
      </w:r>
      <w:r w:rsidR="00AB65F4">
        <w:t xml:space="preserve"> </w:t>
      </w:r>
      <w:r w:rsidR="00976341">
        <w:t xml:space="preserve">by Emperor </w:t>
      </w:r>
      <w:proofErr w:type="spellStart"/>
      <w:r w:rsidR="0013209A">
        <w:t>Marcian</w:t>
      </w:r>
      <w:proofErr w:type="spellEnd"/>
      <w:r w:rsidR="00976341">
        <w:t xml:space="preserve"> on May 23, 451 AD and requested that the council be convened in the city of Nicaea. </w:t>
      </w:r>
      <w:r>
        <w:t xml:space="preserve">Why Nicaea? Perhaps so that the Constantinian imperial family may be viewed as incredible reformers just as their predecessor, Emperor Constantine. </w:t>
      </w:r>
      <w:r w:rsidR="004E672C">
        <w:t xml:space="preserve">Why would the imperial family want to </w:t>
      </w:r>
      <w:r w:rsidR="00383896">
        <w:t>honor</w:t>
      </w:r>
      <w:r w:rsidR="004E672C">
        <w:t xml:space="preserve"> themselves over Constantine? Perhaps they saw an opportunity to give Constantin</w:t>
      </w:r>
      <w:r w:rsidR="00383896">
        <w:t>ople, and more importantly, themselves, exalted status in history. For these reasons,</w:t>
      </w:r>
    </w:p>
    <w:p w14:paraId="16C47F91" w14:textId="77777777" w:rsidR="00031821" w:rsidRDefault="00383896" w:rsidP="00031821">
      <w:pPr>
        <w:spacing w:line="480" w:lineRule="auto"/>
      </w:pPr>
      <w:r>
        <w:lastRenderedPageBreak/>
        <w:t xml:space="preserve">we can see why </w:t>
      </w:r>
      <w:proofErr w:type="spellStart"/>
      <w:r>
        <w:t>Pulcheria</w:t>
      </w:r>
      <w:proofErr w:type="spellEnd"/>
      <w:r>
        <w:t xml:space="preserve"> would be so willing to assist Leo I of Rome in spreading his </w:t>
      </w:r>
      <w:r>
        <w:rPr>
          <w:i/>
          <w:iCs/>
        </w:rPr>
        <w:t>Tome</w:t>
      </w:r>
      <w:r>
        <w:t>, giving the impression it would be the “new creed</w:t>
      </w:r>
      <w:r w:rsidR="0049613B">
        <w:t xml:space="preserve">” – </w:t>
      </w:r>
      <w:r w:rsidR="00EE6DD8">
        <w:t xml:space="preserve">which is </w:t>
      </w:r>
      <w:r w:rsidR="0049613B">
        <w:t>w</w:t>
      </w:r>
      <w:r>
        <w:t>hat Leo I wanted all along.</w:t>
      </w:r>
    </w:p>
    <w:p w14:paraId="2F40C3CE" w14:textId="00B40F88" w:rsidR="00AB65F4" w:rsidRPr="00EE6DD8" w:rsidRDefault="00383896" w:rsidP="00031821">
      <w:pPr>
        <w:spacing w:line="480" w:lineRule="auto"/>
        <w:ind w:firstLine="720"/>
      </w:pPr>
      <w:r>
        <w:t xml:space="preserve"> </w:t>
      </w:r>
      <w:r w:rsidR="00E13D4C">
        <w:t>Since all bishops could not attend the newly summoned council in Nicaea, the imperial family ordered it be moved to Chalcedon.</w:t>
      </w:r>
      <w:r w:rsidR="00334FE2">
        <w:t xml:space="preserve"> At Chalcedon, the council was mainly called in order to resolve the Christological arguments between Flavian and </w:t>
      </w:r>
      <w:proofErr w:type="spellStart"/>
      <w:r w:rsidR="00334FE2">
        <w:t>Dioscorus</w:t>
      </w:r>
      <w:proofErr w:type="spellEnd"/>
      <w:r w:rsidR="00334FE2">
        <w:t xml:space="preserve">. However, from the immediate moment of the council’s first session, </w:t>
      </w:r>
      <w:proofErr w:type="spellStart"/>
      <w:r w:rsidR="00334FE2">
        <w:t>Dioscorus</w:t>
      </w:r>
      <w:proofErr w:type="spellEnd"/>
      <w:r w:rsidR="00334FE2">
        <w:t xml:space="preserve"> was singled out and asked to be excluded from the council “or else we [the Roman legates] leave.”</w:t>
      </w:r>
      <w:r w:rsidR="00334FE2">
        <w:rPr>
          <w:vertAlign w:val="superscript"/>
        </w:rPr>
        <w:t>[</w:t>
      </w:r>
      <w:r w:rsidR="00CF10B2">
        <w:rPr>
          <w:vertAlign w:val="superscript"/>
        </w:rPr>
        <w:t>10</w:t>
      </w:r>
      <w:r w:rsidR="00334FE2">
        <w:rPr>
          <w:vertAlign w:val="superscript"/>
        </w:rPr>
        <w:t>]</w:t>
      </w:r>
      <w:r w:rsidR="00E80802">
        <w:rPr>
          <w:vertAlign w:val="superscript"/>
        </w:rPr>
        <w:t xml:space="preserve"> </w:t>
      </w:r>
      <w:r w:rsidR="00E80802">
        <w:t xml:space="preserve">Just as the delegates sat to begin the synod, division was established between Rome and Alexandria. </w:t>
      </w:r>
      <w:r w:rsidR="0082226F">
        <w:t>After the second session of Chalcedon, a five-day recess was declared, however not respected. Just three days after the second session had ended, a special formal meeting was organized by Roman legates to cast out the Alexandrian bishop from the church.</w:t>
      </w:r>
      <w:r w:rsidR="0082226F">
        <w:rPr>
          <w:vertAlign w:val="superscript"/>
        </w:rPr>
        <w:t>[</w:t>
      </w:r>
      <w:r w:rsidR="009A5FB7">
        <w:rPr>
          <w:vertAlign w:val="superscript"/>
        </w:rPr>
        <w:t>11</w:t>
      </w:r>
      <w:r w:rsidR="0082226F">
        <w:rPr>
          <w:vertAlign w:val="superscript"/>
        </w:rPr>
        <w:t>]</w:t>
      </w:r>
      <w:r w:rsidR="000A450B">
        <w:rPr>
          <w:vertAlign w:val="superscript"/>
        </w:rPr>
        <w:t xml:space="preserve"> </w:t>
      </w:r>
      <w:r w:rsidR="000A450B">
        <w:t>This special meeting was the only session in which there were no representatives of the high imperial government</w:t>
      </w:r>
      <w:r w:rsidR="00EE6DD8">
        <w:t xml:space="preserve"> to preside</w:t>
      </w:r>
      <w:r w:rsidR="000A450B">
        <w:t>.</w:t>
      </w:r>
      <w:r w:rsidR="000A450B">
        <w:rPr>
          <w:vertAlign w:val="superscript"/>
        </w:rPr>
        <w:t>[</w:t>
      </w:r>
      <w:r w:rsidR="009A5FB7">
        <w:rPr>
          <w:vertAlign w:val="superscript"/>
        </w:rPr>
        <w:t>12</w:t>
      </w:r>
      <w:r w:rsidR="000A450B">
        <w:rPr>
          <w:vertAlign w:val="superscript"/>
        </w:rPr>
        <w:t>]</w:t>
      </w:r>
      <w:r w:rsidR="000A450B">
        <w:t xml:space="preserve"> </w:t>
      </w:r>
      <w:proofErr w:type="spellStart"/>
      <w:r w:rsidR="000A450B">
        <w:t>Dioscorus</w:t>
      </w:r>
      <w:proofErr w:type="spellEnd"/>
      <w:r w:rsidR="000A450B">
        <w:t xml:space="preserve"> knew he was being ousted from his own peers, and thus, his lack of appearance when </w:t>
      </w:r>
      <w:r w:rsidR="007B4469">
        <w:t>thrice-</w:t>
      </w:r>
      <w:r w:rsidR="000A450B">
        <w:t>summoned to this session was justified</w:t>
      </w:r>
      <w:r w:rsidR="007B4469">
        <w:t>, as he felt he was not given an opportunity for a fair trial.</w:t>
      </w:r>
      <w:r w:rsidR="00FD69D4">
        <w:rPr>
          <w:vertAlign w:val="superscript"/>
        </w:rPr>
        <w:t>[13</w:t>
      </w:r>
      <w:r w:rsidR="006B7891">
        <w:rPr>
          <w:vertAlign w:val="superscript"/>
        </w:rPr>
        <w:t>]</w:t>
      </w:r>
      <w:r w:rsidR="00EE6DD8">
        <w:t xml:space="preserve"> From this event, contemporary Non-Chalcedonian churches reject this council and the division between the Oriental and Eastern Orthodox churches continued. </w:t>
      </w:r>
    </w:p>
    <w:p w14:paraId="49AAA70F" w14:textId="47123F53" w:rsidR="009D5ABB" w:rsidRPr="009D5ABB" w:rsidRDefault="009D5ABB" w:rsidP="009D5ABB">
      <w:pPr>
        <w:spacing w:line="480" w:lineRule="auto"/>
        <w:rPr>
          <w:b/>
          <w:bCs/>
        </w:rPr>
      </w:pPr>
      <w:r>
        <w:rPr>
          <w:b/>
          <w:bCs/>
        </w:rPr>
        <w:t xml:space="preserve">KEY FIGURES </w:t>
      </w:r>
    </w:p>
    <w:p w14:paraId="0B8EA581" w14:textId="77777777" w:rsidR="00031821" w:rsidRDefault="00691DD6" w:rsidP="00543CE3">
      <w:pPr>
        <w:spacing w:line="480" w:lineRule="auto"/>
        <w:ind w:firstLine="720"/>
        <w:sectPr w:rsidR="00031821" w:rsidSect="007424DB">
          <w:footerReference w:type="default" r:id="rId11"/>
          <w:pgSz w:w="12240" w:h="15840"/>
          <w:pgMar w:top="1440" w:right="1440" w:bottom="1440" w:left="1440" w:header="720" w:footer="720" w:gutter="0"/>
          <w:cols w:space="720"/>
          <w:docGrid w:linePitch="360"/>
        </w:sectPr>
      </w:pPr>
      <w:r>
        <w:t>An examination of the</w:t>
      </w:r>
      <w:r w:rsidR="00B653A6">
        <w:t xml:space="preserve"> key players in the Chalcedonian council, and their theological positions</w:t>
      </w:r>
      <w:r>
        <w:t xml:space="preserve">, may help understand the foundation of the Christological issue. This </w:t>
      </w:r>
      <w:r w:rsidR="009D5ABB">
        <w:t xml:space="preserve">portion of the study will be focused mostly on </w:t>
      </w:r>
      <w:r w:rsidR="0076575A">
        <w:t xml:space="preserve">the theology of </w:t>
      </w:r>
      <w:proofErr w:type="spellStart"/>
      <w:r w:rsidR="0076575A">
        <w:t>Dioscorus</w:t>
      </w:r>
      <w:proofErr w:type="spellEnd"/>
      <w:r w:rsidR="00D53E45">
        <w:t xml:space="preserve"> of Alexandria and Leo I of Rome</w:t>
      </w:r>
      <w:r w:rsidR="0076575A">
        <w:t>.</w:t>
      </w:r>
      <w:r w:rsidR="00031821">
        <w:t xml:space="preserve"> </w:t>
      </w:r>
      <w:r w:rsidR="0076575A">
        <w:t xml:space="preserve">During the first session of the council of Chalcedon, the acts of the council of Constantinople </w:t>
      </w:r>
    </w:p>
    <w:p w14:paraId="6FFAC7C3" w14:textId="3433567C" w:rsidR="0076575A" w:rsidRDefault="0076575A" w:rsidP="00FD69D4">
      <w:pPr>
        <w:spacing w:line="480" w:lineRule="auto"/>
      </w:pPr>
      <w:r>
        <w:lastRenderedPageBreak/>
        <w:t xml:space="preserve">and Ephesus II were read aloud. It was at this point that </w:t>
      </w:r>
      <w:proofErr w:type="spellStart"/>
      <w:r>
        <w:t>Dioscorus</w:t>
      </w:r>
      <w:proofErr w:type="spellEnd"/>
      <w:r>
        <w:t xml:space="preserve"> interrupted the reading and said “I receive ‘the of two;’ ‘the two’ I do not receive. I am forced to be</w:t>
      </w:r>
      <w:r w:rsidR="00031821">
        <w:t xml:space="preserve"> </w:t>
      </w:r>
      <w:r>
        <w:t>impudent, but the matter is one which touches my soul.”</w:t>
      </w:r>
      <w:r>
        <w:rPr>
          <w:vertAlign w:val="superscript"/>
        </w:rPr>
        <w:t>[</w:t>
      </w:r>
      <w:r w:rsidR="00FD69D4">
        <w:rPr>
          <w:vertAlign w:val="superscript"/>
        </w:rPr>
        <w:t>14</w:t>
      </w:r>
      <w:r>
        <w:rPr>
          <w:vertAlign w:val="superscript"/>
        </w:rPr>
        <w:t>]</w:t>
      </w:r>
      <w:r>
        <w:t xml:space="preserve"> Following the </w:t>
      </w:r>
      <w:r w:rsidR="00EE6DD8">
        <w:t xml:space="preserve">ecumenical </w:t>
      </w:r>
      <w:r>
        <w:t xml:space="preserve">readings, according to the minutes of the council, the bishops had decided that </w:t>
      </w:r>
      <w:proofErr w:type="spellStart"/>
      <w:r>
        <w:t>Dioscorus</w:t>
      </w:r>
      <w:proofErr w:type="spellEnd"/>
      <w:r>
        <w:t xml:space="preserve"> and those associated with him should suffer punishment for “unjustly sentencing Flavian” referring to the outcome of Ephesus II.</w:t>
      </w:r>
      <w:r>
        <w:rPr>
          <w:vertAlign w:val="superscript"/>
        </w:rPr>
        <w:t>[</w:t>
      </w:r>
      <w:r w:rsidR="00FD69D4">
        <w:rPr>
          <w:vertAlign w:val="superscript"/>
        </w:rPr>
        <w:t>15</w:t>
      </w:r>
      <w:r>
        <w:rPr>
          <w:vertAlign w:val="superscript"/>
        </w:rPr>
        <w:t xml:space="preserve">] </w:t>
      </w:r>
      <w:r w:rsidR="00E542DA">
        <w:t>But w</w:t>
      </w:r>
      <w:r>
        <w:t xml:space="preserve">hat exactly was the problem with </w:t>
      </w:r>
      <w:proofErr w:type="spellStart"/>
      <w:r>
        <w:t>Dioscorus</w:t>
      </w:r>
      <w:proofErr w:type="spellEnd"/>
      <w:r>
        <w:t xml:space="preserve">’ teaching that he deserved to be disrespected and ousted by the presiding bishops of Chalcedon? </w:t>
      </w:r>
      <w:r w:rsidR="006E47E7">
        <w:t xml:space="preserve">What made Leo’s definition of the faith so much more correct than </w:t>
      </w:r>
      <w:proofErr w:type="spellStart"/>
      <w:r w:rsidR="006E47E7">
        <w:t>Dioscorus</w:t>
      </w:r>
      <w:proofErr w:type="spellEnd"/>
      <w:r w:rsidR="006E47E7">
        <w:t>’?</w:t>
      </w:r>
    </w:p>
    <w:p w14:paraId="2D94C84F" w14:textId="77777777" w:rsidR="00031821" w:rsidRDefault="00050766" w:rsidP="00543CE3">
      <w:pPr>
        <w:spacing w:line="480" w:lineRule="auto"/>
        <w:ind w:firstLine="720"/>
        <w:sectPr w:rsidR="00031821" w:rsidSect="007424DB">
          <w:footerReference w:type="default" r:id="rId12"/>
          <w:pgSz w:w="12240" w:h="15840"/>
          <w:pgMar w:top="1440" w:right="1440" w:bottom="1440" w:left="1440" w:header="720" w:footer="720" w:gutter="0"/>
          <w:cols w:space="720"/>
          <w:docGrid w:linePitch="360"/>
        </w:sectPr>
      </w:pPr>
      <w:r>
        <w:t xml:space="preserve">The </w:t>
      </w:r>
      <w:r w:rsidR="0011346A">
        <w:t>answer</w:t>
      </w:r>
      <w:r>
        <w:t xml:space="preserve"> comes down to how one views Chris</w:t>
      </w:r>
      <w:r w:rsidR="0011346A">
        <w:t xml:space="preserve">t. In Leo’s </w:t>
      </w:r>
      <w:r w:rsidR="0011346A">
        <w:rPr>
          <w:i/>
          <w:iCs/>
        </w:rPr>
        <w:t>Tome</w:t>
      </w:r>
      <w:r w:rsidR="0011346A">
        <w:t xml:space="preserve">, he expresses Christ as being in two natures </w:t>
      </w:r>
      <w:r w:rsidR="00DA6589">
        <w:t>explaining that “each</w:t>
      </w:r>
      <w:r w:rsidR="0011346A">
        <w:t xml:space="preserve"> form does what is proper to it with the cooperation of the other; that is the Word performing what appertains to the Word, and the flesh carrying out what appertains to the flesh.”</w:t>
      </w:r>
      <w:r w:rsidR="0011346A">
        <w:rPr>
          <w:vertAlign w:val="superscript"/>
        </w:rPr>
        <w:t>[</w:t>
      </w:r>
      <w:r w:rsidR="00165857">
        <w:rPr>
          <w:vertAlign w:val="superscript"/>
        </w:rPr>
        <w:t>16</w:t>
      </w:r>
      <w:r w:rsidR="0011346A">
        <w:rPr>
          <w:vertAlign w:val="superscript"/>
        </w:rPr>
        <w:t>]</w:t>
      </w:r>
      <w:r w:rsidR="006D6B2E">
        <w:t xml:space="preserve"> </w:t>
      </w:r>
      <w:r w:rsidR="00E542DA">
        <w:t>Although later on both the Oriental and Eastern Orthodox churches understand that they are speaking the same orthodox faith, it was</w:t>
      </w:r>
      <w:r w:rsidR="006D6B2E">
        <w:t xml:space="preserve"> this statement</w:t>
      </w:r>
      <w:r w:rsidR="00E542DA">
        <w:t xml:space="preserve"> that was misinterpreted and worded in a manner that struck confusion. </w:t>
      </w:r>
      <w:r w:rsidR="00282428">
        <w:t>A statement like “e</w:t>
      </w:r>
      <w:r w:rsidR="00E542DA">
        <w:t>ach form” may be</w:t>
      </w:r>
      <w:r w:rsidR="006D6B2E">
        <w:t xml:space="preserve"> underst</w:t>
      </w:r>
      <w:r w:rsidR="00E542DA">
        <w:t>oo</w:t>
      </w:r>
      <w:r w:rsidR="006D6B2E">
        <w:t xml:space="preserve">d </w:t>
      </w:r>
      <w:r w:rsidR="00E542DA">
        <w:t xml:space="preserve">in the sense </w:t>
      </w:r>
      <w:r w:rsidR="006D6B2E">
        <w:t xml:space="preserve">that Christ </w:t>
      </w:r>
      <w:r w:rsidR="00FF7E47">
        <w:t>has</w:t>
      </w:r>
      <w:r w:rsidR="006D6B2E">
        <w:t xml:space="preserve"> </w:t>
      </w:r>
      <w:r w:rsidR="00282428">
        <w:t xml:space="preserve">a </w:t>
      </w:r>
      <w:r w:rsidR="006D6B2E">
        <w:t xml:space="preserve">duality of </w:t>
      </w:r>
      <w:r w:rsidR="00282428">
        <w:t>beings</w:t>
      </w:r>
      <w:r w:rsidR="006D6B2E">
        <w:t xml:space="preserve">. </w:t>
      </w:r>
      <w:r w:rsidR="00A335DD">
        <w:t xml:space="preserve">Christ may, in a sense, flip a switch and tap into His humanity, and the same switch may be flipped back to tap into His divinity. </w:t>
      </w:r>
      <w:r w:rsidR="006D6B2E">
        <w:t>The largest issue with this statement is its efficacy in regard to an eschatological understanding of Christ. If Christ is God at times, and man at others, then who exactly died on the Cross? If it was a man, how can a man save the human race from the death of sin? If it was God, how can God die? These sorts of questions are</w:t>
      </w:r>
      <w:r w:rsidR="00FF7E47">
        <w:t xml:space="preserve"> particularly</w:t>
      </w:r>
      <w:r w:rsidR="006D6B2E">
        <w:t xml:space="preserve"> why the Alexandrian church denied the use of “in two natures.” Rather, they adopted the </w:t>
      </w:r>
      <w:proofErr w:type="spellStart"/>
      <w:r w:rsidR="006D6B2E">
        <w:t>Cyrillian</w:t>
      </w:r>
      <w:proofErr w:type="spellEnd"/>
      <w:r w:rsidR="006D6B2E">
        <w:t xml:space="preserve"> statement of faith—Christ is</w:t>
      </w:r>
      <w:r w:rsidR="00FF7E47">
        <w:t xml:space="preserve"> the “one incarnate nature of God the Logos.</w:t>
      </w:r>
      <w:r w:rsidR="00FF7E47">
        <w:rPr>
          <w:vertAlign w:val="superscript"/>
        </w:rPr>
        <w:t xml:space="preserve"> </w:t>
      </w:r>
      <w:r w:rsidR="00FF7E47">
        <w:t xml:space="preserve">Meaning, after the divinity and humanity </w:t>
      </w:r>
    </w:p>
    <w:p w14:paraId="0F3EDAF8" w14:textId="75AFC371" w:rsidR="00050766" w:rsidRPr="00FF7E47" w:rsidRDefault="00FF7E47" w:rsidP="00031821">
      <w:pPr>
        <w:spacing w:line="480" w:lineRule="auto"/>
      </w:pPr>
      <w:r>
        <w:lastRenderedPageBreak/>
        <w:t xml:space="preserve">united, Christ is one nature. This theological statement was adhered to by </w:t>
      </w:r>
      <w:proofErr w:type="spellStart"/>
      <w:r>
        <w:t>Dioscorus</w:t>
      </w:r>
      <w:proofErr w:type="spellEnd"/>
      <w:r>
        <w:t xml:space="preserve"> and the rest of the Alexandrians as they believed it to be a safe confession that expressed the views of</w:t>
      </w:r>
      <w:r w:rsidR="00031821">
        <w:t xml:space="preserve"> </w:t>
      </w:r>
      <w:r>
        <w:t xml:space="preserve">Cyril, the </w:t>
      </w:r>
      <w:r w:rsidR="00282428">
        <w:t>c</w:t>
      </w:r>
      <w:r>
        <w:t>hurch</w:t>
      </w:r>
      <w:r w:rsidR="000903F8">
        <w:t>’</w:t>
      </w:r>
      <w:r>
        <w:t xml:space="preserve">s common father, and the phrase avoided wording that could lead to one falling into the heresy of Nestorianism. </w:t>
      </w:r>
      <w:r w:rsidR="00282428">
        <w:t>For</w:t>
      </w:r>
      <w:r w:rsidR="002E0098">
        <w:t xml:space="preserve"> these </w:t>
      </w:r>
      <w:r w:rsidR="00282428">
        <w:t xml:space="preserve">same </w:t>
      </w:r>
      <w:r w:rsidR="002E0098">
        <w:t>reasons</w:t>
      </w:r>
      <w:r w:rsidR="00282428">
        <w:t>,</w:t>
      </w:r>
      <w:r w:rsidR="002E0098">
        <w:t xml:space="preserve"> “in two natures” was rejected. If Christ is currently consisting of two natures, then one may fall into mistaking the Son as two separate entities and would therefore have to claim a holy quaternary, rather than the Holy Trinity.</w:t>
      </w:r>
    </w:p>
    <w:p w14:paraId="6BF511A1" w14:textId="200FF069" w:rsidR="0076575A" w:rsidRDefault="0076575A" w:rsidP="00543CE3">
      <w:pPr>
        <w:spacing w:line="480" w:lineRule="auto"/>
        <w:ind w:firstLine="720"/>
        <w:rPr>
          <w:vertAlign w:val="superscript"/>
        </w:rPr>
      </w:pPr>
      <w:r>
        <w:t xml:space="preserve">In session V of the council of Chalcedon, the judges who presided stated </w:t>
      </w:r>
      <w:proofErr w:type="spellStart"/>
      <w:r>
        <w:t>Dioscorus</w:t>
      </w:r>
      <w:proofErr w:type="spellEnd"/>
      <w:r>
        <w:t xml:space="preserve"> accepted the expression “of two natures,” but not that there were two natures </w:t>
      </w:r>
      <w:r w:rsidRPr="00FF7E47">
        <w:rPr>
          <w:i/>
          <w:iCs/>
        </w:rPr>
        <w:t>in</w:t>
      </w:r>
      <w:r>
        <w:t xml:space="preserve"> Christ.</w:t>
      </w:r>
      <w:r>
        <w:rPr>
          <w:vertAlign w:val="superscript"/>
        </w:rPr>
        <w:t>[</w:t>
      </w:r>
      <w:r w:rsidR="000903F8">
        <w:rPr>
          <w:vertAlign w:val="superscript"/>
        </w:rPr>
        <w:t>17</w:t>
      </w:r>
      <w:r>
        <w:rPr>
          <w:vertAlign w:val="superscript"/>
        </w:rPr>
        <w:t>]</w:t>
      </w:r>
      <w:r>
        <w:t xml:space="preserve"> Thus, the understanding of the nature of Christ at this council was this: either you side with Leo I of Rome who taught that there are two natures </w:t>
      </w:r>
      <w:r>
        <w:rPr>
          <w:i/>
          <w:iCs/>
        </w:rPr>
        <w:t xml:space="preserve">in </w:t>
      </w:r>
      <w:r>
        <w:t>Christ united, or you are siding with the Eutychian heresy of denying the humanity of Jesus Christ.</w:t>
      </w:r>
      <w:r w:rsidR="00533B05">
        <w:t xml:space="preserve"> </w:t>
      </w:r>
      <w:r w:rsidR="00282428">
        <w:t>W</w:t>
      </w:r>
      <w:r w:rsidR="00533B05">
        <w:t xml:space="preserve">hen </w:t>
      </w:r>
      <w:proofErr w:type="spellStart"/>
      <w:r w:rsidR="00533B05">
        <w:t>Dioscorus</w:t>
      </w:r>
      <w:proofErr w:type="spellEnd"/>
      <w:r w:rsidR="00533B05">
        <w:t xml:space="preserve"> denied Leo’s definition of the faith, he was deemed a follower of Eutyches and a heretic. </w:t>
      </w:r>
      <w:r w:rsidR="006E47E7">
        <w:t xml:space="preserve">However, </w:t>
      </w:r>
      <w:r w:rsidR="00282428">
        <w:t xml:space="preserve">not until after </w:t>
      </w:r>
      <w:proofErr w:type="spellStart"/>
      <w:r w:rsidR="00282428">
        <w:t>Dioscorus</w:t>
      </w:r>
      <w:proofErr w:type="spellEnd"/>
      <w:r w:rsidR="00282428">
        <w:t xml:space="preserve"> was deposed did the council </w:t>
      </w:r>
      <w:r w:rsidR="006E47E7">
        <w:t>t</w:t>
      </w:r>
      <w:r w:rsidR="00282428">
        <w:t>ake</w:t>
      </w:r>
      <w:r w:rsidR="006E47E7">
        <w:t xml:space="preserve"> the time to explain the differences between “of two natures” and “in two natures.” They had decided that everyone who presided had a full understanding of both Christological statements and narrowed it down to a choice—follow “the most holy Leo or </w:t>
      </w:r>
      <w:proofErr w:type="spellStart"/>
      <w:r w:rsidR="006E47E7">
        <w:t>Dioscorus</w:t>
      </w:r>
      <w:proofErr w:type="spellEnd"/>
      <w:r w:rsidR="00AC568F">
        <w:t>,</w:t>
      </w:r>
      <w:r w:rsidR="006E47E7">
        <w:t>”</w:t>
      </w:r>
      <w:r w:rsidR="00AC568F">
        <w:t xml:space="preserve"> a set of choices that </w:t>
      </w:r>
      <w:r w:rsidR="00282428">
        <w:t>have clearly</w:t>
      </w:r>
      <w:r w:rsidR="00AC568F">
        <w:t xml:space="preserve"> been presented in a biased manner.</w:t>
      </w:r>
      <w:r w:rsidR="006E47E7">
        <w:rPr>
          <w:vertAlign w:val="superscript"/>
        </w:rPr>
        <w:t>[</w:t>
      </w:r>
      <w:r w:rsidR="000903F8">
        <w:rPr>
          <w:vertAlign w:val="superscript"/>
        </w:rPr>
        <w:t>18</w:t>
      </w:r>
      <w:r w:rsidR="006E47E7">
        <w:rPr>
          <w:vertAlign w:val="superscript"/>
        </w:rPr>
        <w:t>]</w:t>
      </w:r>
    </w:p>
    <w:p w14:paraId="0B6D9420" w14:textId="77777777" w:rsidR="00031821" w:rsidRDefault="00422EE2" w:rsidP="00422EE2">
      <w:pPr>
        <w:spacing w:line="480" w:lineRule="auto"/>
        <w:sectPr w:rsidR="00031821" w:rsidSect="007424DB">
          <w:footerReference w:type="default" r:id="rId13"/>
          <w:pgSz w:w="12240" w:h="15840"/>
          <w:pgMar w:top="1440" w:right="1440" w:bottom="1440" w:left="1440" w:header="720" w:footer="720" w:gutter="0"/>
          <w:cols w:space="720"/>
          <w:docGrid w:linePitch="360"/>
        </w:sectPr>
      </w:pPr>
      <w:r>
        <w:tab/>
        <w:t>As the sessions continued in the council, there was a call for a new definition of the faith—what is now called the “Chalcedonian definition of faith.” This brief creed stated that Christ “must be confessed in two natures…but [if] such as dare…to deliver a different Creed…let them be anathematized</w:t>
      </w:r>
      <w:proofErr w:type="gramStart"/>
      <w:r>
        <w:t>.”</w:t>
      </w:r>
      <w:r>
        <w:rPr>
          <w:vertAlign w:val="superscript"/>
        </w:rPr>
        <w:t>[</w:t>
      </w:r>
      <w:proofErr w:type="gramEnd"/>
      <w:r w:rsidR="000903F8">
        <w:rPr>
          <w:vertAlign w:val="superscript"/>
        </w:rPr>
        <w:t>19</w:t>
      </w:r>
      <w:r>
        <w:rPr>
          <w:vertAlign w:val="superscript"/>
        </w:rPr>
        <w:t>]</w:t>
      </w:r>
      <w:r>
        <w:t xml:space="preserve"> </w:t>
      </w:r>
      <w:r w:rsidR="00B50FC9">
        <w:t xml:space="preserve">Within the Chalcedonian creed, they explain that Christ’s natures </w:t>
      </w:r>
    </w:p>
    <w:p w14:paraId="3D9E879A" w14:textId="05D8461A" w:rsidR="00422EE2" w:rsidRDefault="00B50FC9" w:rsidP="00422EE2">
      <w:pPr>
        <w:spacing w:line="480" w:lineRule="auto"/>
      </w:pPr>
      <w:r>
        <w:lastRenderedPageBreak/>
        <w:t xml:space="preserve">are inseparable and not divided into two persons, but He is one and the same Son. Interestingly enough, this matches the Alexandrian Christology. In fact, most of the Chalcedonian statement of faith matches what the school of </w:t>
      </w:r>
      <w:r w:rsidR="00381C0C">
        <w:t>Alexandria</w:t>
      </w:r>
      <w:r>
        <w:t xml:space="preserve"> says of Christ. It is simply the “in two natures” statement that the school did not agree with as this alludes to separation of the humanity and divinity. </w:t>
      </w:r>
      <w:r w:rsidR="00381C0C">
        <w:t>Unfortunately</w:t>
      </w:r>
      <w:r>
        <w:t xml:space="preserve">, this statement was formulated and read officially in session V of the council, two sessions after </w:t>
      </w:r>
      <w:proofErr w:type="spellStart"/>
      <w:r>
        <w:t>Dioscorus</w:t>
      </w:r>
      <w:proofErr w:type="spellEnd"/>
      <w:r>
        <w:t xml:space="preserve"> and his associates had been deposed. </w:t>
      </w:r>
      <w:r w:rsidR="0044109E">
        <w:t>Thus, the division between the two orthodox churches continued on until the mid 1900s.</w:t>
      </w:r>
    </w:p>
    <w:p w14:paraId="552DCEE0" w14:textId="27E1D6F9" w:rsidR="00740723" w:rsidRDefault="00740723" w:rsidP="00422EE2">
      <w:pPr>
        <w:spacing w:line="480" w:lineRule="auto"/>
      </w:pPr>
      <w:r>
        <w:rPr>
          <w:b/>
          <w:bCs/>
        </w:rPr>
        <w:t>EFFORTS FOR RECONCILIATION</w:t>
      </w:r>
    </w:p>
    <w:p w14:paraId="1E00C71B" w14:textId="54D03B66" w:rsidR="00740723" w:rsidRDefault="00740723" w:rsidP="00422EE2">
      <w:pPr>
        <w:spacing w:line="480" w:lineRule="auto"/>
      </w:pPr>
      <w:r>
        <w:tab/>
        <w:t>For a brief period of time</w:t>
      </w:r>
      <w:r w:rsidR="00381C0C">
        <w:t xml:space="preserve"> before the council of Chalcedon, there was a time of peace between the two differing schools. In 43</w:t>
      </w:r>
      <w:r w:rsidR="007D3660">
        <w:t>3</w:t>
      </w:r>
      <w:r w:rsidR="00381C0C">
        <w:t>, Cyril of Alexandria wrote to his rival at the time, John of Antioch, stating that John of Antioch confessed an orthodox faith that Cyril agrees with.</w:t>
      </w:r>
      <w:r w:rsidR="00381C0C">
        <w:rPr>
          <w:vertAlign w:val="superscript"/>
        </w:rPr>
        <w:t>[</w:t>
      </w:r>
      <w:r w:rsidR="007C51C1">
        <w:rPr>
          <w:vertAlign w:val="superscript"/>
        </w:rPr>
        <w:t>20</w:t>
      </w:r>
      <w:r w:rsidR="00381C0C">
        <w:rPr>
          <w:vertAlign w:val="superscript"/>
        </w:rPr>
        <w:t>]</w:t>
      </w:r>
      <w:r w:rsidR="00381C0C">
        <w:t xml:space="preserve"> </w:t>
      </w:r>
      <w:r w:rsidR="007D3660">
        <w:t>I</w:t>
      </w:r>
      <w:r w:rsidR="00381C0C">
        <w:t>n what is now called this “formula of reunion</w:t>
      </w:r>
      <w:r w:rsidR="007D3660">
        <w:t>,</w:t>
      </w:r>
      <w:r w:rsidR="00381C0C">
        <w:t>”</w:t>
      </w:r>
      <w:r w:rsidR="007D3660">
        <w:t xml:space="preserve"> Cyril came to an agreement with John of Antioch stating they are both claiming orthodox understanding of Christ and both agreed to the condemnation of Nestorius and his teachings. However, the writings of </w:t>
      </w:r>
      <w:proofErr w:type="spellStart"/>
      <w:r w:rsidR="007D3660">
        <w:t>Diodore</w:t>
      </w:r>
      <w:proofErr w:type="spellEnd"/>
      <w:r w:rsidR="007D3660">
        <w:t xml:space="preserve"> of Tarsus and </w:t>
      </w:r>
      <w:proofErr w:type="spellStart"/>
      <w:r w:rsidR="007D3660">
        <w:t>Theodoret</w:t>
      </w:r>
      <w:proofErr w:type="spellEnd"/>
      <w:r w:rsidR="007D3660">
        <w:t xml:space="preserve"> of </w:t>
      </w:r>
      <w:proofErr w:type="spellStart"/>
      <w:r w:rsidR="007D3660">
        <w:t>Mopsuestia</w:t>
      </w:r>
      <w:proofErr w:type="spellEnd"/>
      <w:r w:rsidR="007D3660">
        <w:t xml:space="preserve"> (the teachers of Nestorianism) continued to spread without halt</w:t>
      </w:r>
      <w:r w:rsidR="00C76F97">
        <w:t xml:space="preserve"> and Cyril’s teachings of a hypostatic union/one nature from two were overshadowed. As a result, the divide between the two schools was never truly reconciled. </w:t>
      </w:r>
    </w:p>
    <w:p w14:paraId="6391F9EA" w14:textId="77777777" w:rsidR="00031821" w:rsidRDefault="00333F75" w:rsidP="00422EE2">
      <w:pPr>
        <w:spacing w:line="480" w:lineRule="auto"/>
        <w:sectPr w:rsidR="00031821" w:rsidSect="007424DB">
          <w:footerReference w:type="default" r:id="rId14"/>
          <w:pgSz w:w="12240" w:h="15840"/>
          <w:pgMar w:top="1440" w:right="1440" w:bottom="1440" w:left="1440" w:header="720" w:footer="720" w:gutter="0"/>
          <w:cols w:space="720"/>
          <w:docGrid w:linePitch="360"/>
        </w:sectPr>
      </w:pPr>
      <w:r>
        <w:tab/>
      </w:r>
      <w:r w:rsidR="00C64F2C">
        <w:t xml:space="preserve">Fast forward to 482AD, </w:t>
      </w:r>
      <w:proofErr w:type="spellStart"/>
      <w:r w:rsidR="00C64F2C">
        <w:t>Acacius</w:t>
      </w:r>
      <w:proofErr w:type="spellEnd"/>
      <w:r w:rsidR="00C64F2C">
        <w:t xml:space="preserve">, bishop of Constantinople was beginning to have second thoughts about the Chalcedonian definition of the faith. A document called the </w:t>
      </w:r>
      <w:proofErr w:type="spellStart"/>
      <w:r w:rsidR="00C64F2C" w:rsidRPr="00C64F2C">
        <w:rPr>
          <w:i/>
          <w:iCs/>
        </w:rPr>
        <w:t>Henotikon</w:t>
      </w:r>
      <w:proofErr w:type="spellEnd"/>
      <w:r w:rsidR="00C64F2C">
        <w:t xml:space="preserve"> believed to be drawn up by him and sanctioned by Zeno, Emperor at the time, was spread around the regions. In the </w:t>
      </w:r>
      <w:proofErr w:type="spellStart"/>
      <w:r w:rsidR="00C64F2C">
        <w:rPr>
          <w:i/>
          <w:iCs/>
        </w:rPr>
        <w:t>Henotikon</w:t>
      </w:r>
      <w:proofErr w:type="spellEnd"/>
      <w:r w:rsidR="00C64F2C">
        <w:t xml:space="preserve">, which translates to “act of union,” </w:t>
      </w:r>
      <w:proofErr w:type="spellStart"/>
      <w:r w:rsidR="00C64F2C">
        <w:t>Acacius</w:t>
      </w:r>
      <w:proofErr w:type="spellEnd"/>
      <w:r w:rsidR="00C64F2C">
        <w:t xml:space="preserve"> claims that the only right and true belief was that of Nicaea as confirmed at Constantinople and followed at </w:t>
      </w:r>
    </w:p>
    <w:p w14:paraId="2AF7006D" w14:textId="722D6337" w:rsidR="00045DD8" w:rsidRPr="003B176C" w:rsidRDefault="00C64F2C" w:rsidP="00422EE2">
      <w:pPr>
        <w:spacing w:line="480" w:lineRule="auto"/>
        <w:rPr>
          <w:vertAlign w:val="superscript"/>
        </w:rPr>
      </w:pPr>
      <w:r>
        <w:lastRenderedPageBreak/>
        <w:t>Ephesus.</w:t>
      </w:r>
      <w:r>
        <w:rPr>
          <w:vertAlign w:val="superscript"/>
        </w:rPr>
        <w:t>[</w:t>
      </w:r>
      <w:r w:rsidR="007C51C1">
        <w:rPr>
          <w:vertAlign w:val="superscript"/>
        </w:rPr>
        <w:t>21</w:t>
      </w:r>
      <w:r>
        <w:rPr>
          <w:vertAlign w:val="superscript"/>
        </w:rPr>
        <w:t xml:space="preserve">] </w:t>
      </w:r>
      <w:r>
        <w:t xml:space="preserve">It also </w:t>
      </w:r>
      <w:r w:rsidR="0030356B">
        <w:t xml:space="preserve">reads: “and everyone who has held or holds any other opinion…whether at Chalcedon or in any synod whatever, we anathematize.” </w:t>
      </w:r>
      <w:r w:rsidR="0030356B">
        <w:rPr>
          <w:vertAlign w:val="superscript"/>
        </w:rPr>
        <w:t>[</w:t>
      </w:r>
      <w:r w:rsidR="007C51C1">
        <w:rPr>
          <w:vertAlign w:val="superscript"/>
        </w:rPr>
        <w:t>22</w:t>
      </w:r>
      <w:r w:rsidR="0030356B">
        <w:rPr>
          <w:vertAlign w:val="superscript"/>
        </w:rPr>
        <w:t>]</w:t>
      </w:r>
      <w:r>
        <w:t xml:space="preserve"> </w:t>
      </w:r>
      <w:r w:rsidR="0030356B">
        <w:t xml:space="preserve">Unfortunately, this document did not lead to any reconciliation between the non-Chalcedonians and Chalcedonians as it was simply ineffective and released during a time where </w:t>
      </w:r>
      <w:proofErr w:type="spellStart"/>
      <w:r w:rsidR="0030356B">
        <w:t>Acacius</w:t>
      </w:r>
      <w:proofErr w:type="spellEnd"/>
      <w:r w:rsidR="0030356B">
        <w:t xml:space="preserve"> was being condemned by the church of Rome.</w:t>
      </w:r>
      <w:r w:rsidR="0030356B">
        <w:rPr>
          <w:vertAlign w:val="superscript"/>
        </w:rPr>
        <w:t>[</w:t>
      </w:r>
      <w:r w:rsidR="003B176C">
        <w:rPr>
          <w:vertAlign w:val="superscript"/>
        </w:rPr>
        <w:t>23</w:t>
      </w:r>
      <w:r w:rsidR="0030356B">
        <w:rPr>
          <w:vertAlign w:val="superscript"/>
        </w:rPr>
        <w:t>]</w:t>
      </w:r>
      <w:r w:rsidR="00045DD8">
        <w:rPr>
          <w:vertAlign w:val="superscript"/>
        </w:rPr>
        <w:t xml:space="preserve"> </w:t>
      </w:r>
    </w:p>
    <w:p w14:paraId="24353D78" w14:textId="224937B2" w:rsidR="00045DD8" w:rsidRDefault="00045DD8" w:rsidP="00045DD8">
      <w:pPr>
        <w:spacing w:line="480" w:lineRule="auto"/>
        <w:ind w:firstLine="720"/>
      </w:pPr>
      <w:r>
        <w:t xml:space="preserve">When it seemed that talks of reconciliation could no longer be done without the overshadow of politics, more apparent efforts to reconcile the two churches came </w:t>
      </w:r>
      <w:r w:rsidR="009B2FB6">
        <w:t xml:space="preserve">between </w:t>
      </w:r>
      <w:r>
        <w:t>1964</w:t>
      </w:r>
      <w:r w:rsidR="009B2FB6">
        <w:t xml:space="preserve">-1971 </w:t>
      </w:r>
      <w:r>
        <w:t xml:space="preserve">when a series of informal consultations began between the two churches. </w:t>
      </w:r>
      <w:r w:rsidR="009B2FB6">
        <w:t xml:space="preserve">The first of these meetings held in </w:t>
      </w:r>
      <w:r>
        <w:t>Aarhus, Denmark,</w:t>
      </w:r>
      <w:r w:rsidR="009B2FB6">
        <w:t xml:space="preserve"> 1964,</w:t>
      </w:r>
      <w:r>
        <w:t xml:space="preserve"> with representatives from both churches presiding, theologians from both sides were able to discuss Christology in a civilized manner. Rather than concentrating on politics and what divides, the focus was on what unites—the common father, Cyril of Alexandria</w:t>
      </w:r>
      <w:r w:rsidR="009B2FB6">
        <w:t xml:space="preserve"> and his Christological formula</w:t>
      </w:r>
      <w:r>
        <w:t>.</w:t>
      </w:r>
      <w:r w:rsidR="00B24A4F">
        <w:rPr>
          <w:vertAlign w:val="superscript"/>
        </w:rPr>
        <w:t>[</w:t>
      </w:r>
      <w:r w:rsidR="004860D5">
        <w:rPr>
          <w:vertAlign w:val="superscript"/>
        </w:rPr>
        <w:t>24</w:t>
      </w:r>
      <w:r w:rsidR="00B24A4F">
        <w:rPr>
          <w:vertAlign w:val="superscript"/>
        </w:rPr>
        <w:t>]</w:t>
      </w:r>
      <w:r>
        <w:t xml:space="preserve"> </w:t>
      </w:r>
    </w:p>
    <w:p w14:paraId="7FAB8578" w14:textId="77777777" w:rsidR="00031821" w:rsidRDefault="007B6831" w:rsidP="00045DD8">
      <w:pPr>
        <w:spacing w:line="480" w:lineRule="auto"/>
        <w:ind w:firstLine="720"/>
        <w:sectPr w:rsidR="00031821" w:rsidSect="007424DB">
          <w:footerReference w:type="default" r:id="rId15"/>
          <w:pgSz w:w="12240" w:h="15840"/>
          <w:pgMar w:top="1440" w:right="1440" w:bottom="1440" w:left="1440" w:header="720" w:footer="720" w:gutter="0"/>
          <w:cols w:space="720"/>
          <w:docGrid w:linePitch="360"/>
        </w:sectPr>
      </w:pPr>
      <w:r>
        <w:t xml:space="preserve">When delegates from both churches met again in Bristol, 1967, agreement was extended to include all topics of the nature of Christ: </w:t>
      </w:r>
      <w:r w:rsidR="009B2FB6">
        <w:t>“s</w:t>
      </w:r>
      <w:r>
        <w:t>ome of us affirm two natures…some of us affirm one united divine-human nature in the same Christ. Both sides speak of a union without confusion, without change, without division without separation. These four adverbs belong to common tradition. Both affirm the dynamic permanence of the Godhead and the Manhood…in the one Christ</w:t>
      </w:r>
      <w:proofErr w:type="gramStart"/>
      <w:r>
        <w:t>.”</w:t>
      </w:r>
      <w:r>
        <w:rPr>
          <w:vertAlign w:val="superscript"/>
        </w:rPr>
        <w:t>[</w:t>
      </w:r>
      <w:proofErr w:type="gramEnd"/>
      <w:r w:rsidR="00AF03CD">
        <w:rPr>
          <w:vertAlign w:val="superscript"/>
        </w:rPr>
        <w:t>25</w:t>
      </w:r>
      <w:r>
        <w:rPr>
          <w:vertAlign w:val="superscript"/>
        </w:rPr>
        <w:t>]</w:t>
      </w:r>
      <w:r w:rsidR="009B2FB6">
        <w:rPr>
          <w:vertAlign w:val="superscript"/>
        </w:rPr>
        <w:t xml:space="preserve"> </w:t>
      </w:r>
      <w:r w:rsidR="009B2FB6">
        <w:t>Statements like these have brought the two churches incredibly close to a complete communion.</w:t>
      </w:r>
    </w:p>
    <w:p w14:paraId="2FC7883B" w14:textId="0BC260B4" w:rsidR="009B2FB6" w:rsidRDefault="009B2FB6" w:rsidP="00031821">
      <w:pPr>
        <w:spacing w:line="480" w:lineRule="auto"/>
        <w:ind w:firstLine="720"/>
      </w:pPr>
      <w:r>
        <w:lastRenderedPageBreak/>
        <w:t xml:space="preserve"> It wasn’t until a few meetings later in </w:t>
      </w:r>
      <w:r w:rsidR="005F7864">
        <w:t>Wadi El-</w:t>
      </w:r>
      <w:proofErr w:type="spellStart"/>
      <w:r w:rsidR="005F7864">
        <w:t>Natroun</w:t>
      </w:r>
      <w:proofErr w:type="spellEnd"/>
      <w:r w:rsidR="005F7864">
        <w:t xml:space="preserve">, Egypt </w:t>
      </w:r>
      <w:r>
        <w:t>198</w:t>
      </w:r>
      <w:r w:rsidR="005F7864">
        <w:t>9</w:t>
      </w:r>
      <w:r>
        <w:t>, the two churches met for their second official joint commission. This meeting was of historical dimensions as the two Orthodox families were able to officially agree on a Christological formula, ending the</w:t>
      </w:r>
      <w:r w:rsidR="00031821">
        <w:t xml:space="preserve"> </w:t>
      </w:r>
      <w:r>
        <w:t>Christological debate and controversy that had lasted for 1500 years.</w:t>
      </w:r>
      <w:r w:rsidR="005F7864">
        <w:t xml:space="preserve"> In 1990, the two churches signed an official agreement on Christology claiming we share the same faith.</w:t>
      </w:r>
      <w:r w:rsidR="00707115">
        <w:rPr>
          <w:vertAlign w:val="superscript"/>
        </w:rPr>
        <w:t>[</w:t>
      </w:r>
      <w:r w:rsidR="00B53E36">
        <w:rPr>
          <w:vertAlign w:val="superscript"/>
        </w:rPr>
        <w:t>26</w:t>
      </w:r>
      <w:r w:rsidR="00707115">
        <w:rPr>
          <w:vertAlign w:val="superscript"/>
        </w:rPr>
        <w:t>]</w:t>
      </w:r>
      <w:r w:rsidR="005F7864">
        <w:t xml:space="preserve"> </w:t>
      </w:r>
    </w:p>
    <w:p w14:paraId="17FF34AF" w14:textId="0C62B1BA" w:rsidR="007B6831" w:rsidRDefault="009B2FB6" w:rsidP="00045DD8">
      <w:pPr>
        <w:spacing w:line="480" w:lineRule="auto"/>
        <w:ind w:firstLine="720"/>
      </w:pPr>
      <w:r>
        <w:t xml:space="preserve">Thanks to these statements unifying Christology, clergy members have implemented less strenuous rules in regard to the </w:t>
      </w:r>
      <w:r w:rsidR="001F2B11">
        <w:t xml:space="preserve">pastoral care amongst churches. In 2001, Pope </w:t>
      </w:r>
      <w:proofErr w:type="spellStart"/>
      <w:r w:rsidR="001F2B11">
        <w:t>Shenouda</w:t>
      </w:r>
      <w:proofErr w:type="spellEnd"/>
      <w:r w:rsidR="001F2B11">
        <w:t xml:space="preserve"> III signed and official document, along with Pope Petros VII, claiming acceptance of marriage between two members of each respective church</w:t>
      </w:r>
      <w:r>
        <w:t>.</w:t>
      </w:r>
      <w:r w:rsidR="001F2B11">
        <w:rPr>
          <w:vertAlign w:val="superscript"/>
        </w:rPr>
        <w:t>[</w:t>
      </w:r>
      <w:r w:rsidR="00B53E36">
        <w:rPr>
          <w:vertAlign w:val="superscript"/>
        </w:rPr>
        <w:t>27</w:t>
      </w:r>
      <w:r w:rsidR="001F2B11">
        <w:rPr>
          <w:vertAlign w:val="superscript"/>
        </w:rPr>
        <w:t xml:space="preserve">] </w:t>
      </w:r>
      <w:r w:rsidR="001F2B11">
        <w:t>This document also allows each of the two patriarchates to accept performing all other sacraments to the newly married couple—this obviously would include the Holy Communion.</w:t>
      </w:r>
      <w:r w:rsidR="00232E52">
        <w:t xml:space="preserve"> Again, this is not full communion between churches, but truly one step closer. </w:t>
      </w:r>
    </w:p>
    <w:p w14:paraId="0046FE4D" w14:textId="2D97E07B" w:rsidR="007C6548" w:rsidRDefault="007C6548" w:rsidP="007C6548">
      <w:pPr>
        <w:spacing w:line="480" w:lineRule="auto"/>
        <w:rPr>
          <w:b/>
          <w:bCs/>
        </w:rPr>
      </w:pPr>
      <w:r>
        <w:rPr>
          <w:b/>
          <w:bCs/>
        </w:rPr>
        <w:t>CONCLUSION</w:t>
      </w:r>
    </w:p>
    <w:p w14:paraId="0FD31367" w14:textId="77777777" w:rsidR="00031821" w:rsidRDefault="007C6548" w:rsidP="00495F98">
      <w:pPr>
        <w:spacing w:line="480" w:lineRule="auto"/>
        <w:ind w:firstLine="720"/>
        <w:sectPr w:rsidR="00031821" w:rsidSect="007424DB">
          <w:footerReference w:type="default" r:id="rId16"/>
          <w:pgSz w:w="12240" w:h="15840"/>
          <w:pgMar w:top="1440" w:right="1440" w:bottom="1440" w:left="1440" w:header="720" w:footer="720" w:gutter="0"/>
          <w:cols w:space="720"/>
          <w:docGrid w:linePitch="360"/>
        </w:sectPr>
      </w:pPr>
      <w:r>
        <w:t xml:space="preserve">The dialogues and meetings between the two Orthodox families are exactly what is needed to bring a proper unity to the Apostolic Church. However, with the many dialogues being dragged out for several years, it appears the churches are at a standstill. Now that documents have been signed and the most important issues have been resolved, that is, matters of Christological faith, it is time for the churches to move beyond dialogue into a realm of practical application. This standstill may be due to specific groups who oppose the lifting of anathemas. However, these sorts of matters are minimal compared to reunifying the Orthodox </w:t>
      </w:r>
    </w:p>
    <w:p w14:paraId="23B7EA40" w14:textId="2953D304" w:rsidR="00F40C71" w:rsidRDefault="007C6548" w:rsidP="00031821">
      <w:pPr>
        <w:spacing w:line="480" w:lineRule="auto"/>
        <w:sectPr w:rsidR="00F40C71" w:rsidSect="007424DB">
          <w:footerReference w:type="default" r:id="rId17"/>
          <w:pgSz w:w="12240" w:h="15840"/>
          <w:pgMar w:top="1440" w:right="1440" w:bottom="1440" w:left="1440" w:header="720" w:footer="720" w:gutter="0"/>
          <w:cols w:space="720"/>
          <w:docGrid w:linePitch="360"/>
        </w:sectPr>
      </w:pPr>
      <w:r>
        <w:lastRenderedPageBreak/>
        <w:t>churches. Prideful adherence to ecumenical councils will further divide the churches, especially when it is at the expense of Truth</w:t>
      </w:r>
      <w:r w:rsidR="00F40C71">
        <w:t>.</w:t>
      </w:r>
    </w:p>
    <w:p w14:paraId="32470DE7" w14:textId="2C1299F9" w:rsidR="00976341" w:rsidRPr="00F40C71" w:rsidRDefault="00AB65F4" w:rsidP="00F40C71">
      <w:pPr>
        <w:spacing w:line="480" w:lineRule="auto"/>
      </w:pPr>
      <w:r w:rsidRPr="00976341">
        <w:rPr>
          <w:rFonts w:cstheme="minorHAnsi"/>
          <w:b/>
          <w:bCs/>
          <w:color w:val="000000" w:themeColor="text1"/>
        </w:rPr>
        <w:lastRenderedPageBreak/>
        <w:t>BIBLIOGRAPH</w:t>
      </w:r>
      <w:r w:rsidR="00976341">
        <w:rPr>
          <w:rFonts w:cstheme="minorHAnsi"/>
          <w:b/>
          <w:bCs/>
          <w:color w:val="000000" w:themeColor="text1"/>
        </w:rPr>
        <w:t>Y</w:t>
      </w:r>
    </w:p>
    <w:p w14:paraId="4962CBC2" w14:textId="195CEFEB" w:rsidR="00495F98" w:rsidRPr="00495F98" w:rsidRDefault="00495F98" w:rsidP="00381C0C">
      <w:pPr>
        <w:spacing w:line="480" w:lineRule="auto"/>
        <w:ind w:left="720" w:hanging="720"/>
        <w:rPr>
          <w:rFonts w:cstheme="minorHAnsi"/>
          <w:color w:val="000000" w:themeColor="text1"/>
        </w:rPr>
      </w:pPr>
      <w:proofErr w:type="spellStart"/>
      <w:r>
        <w:rPr>
          <w:rFonts w:cstheme="minorHAnsi"/>
          <w:color w:val="000000" w:themeColor="text1"/>
        </w:rPr>
        <w:t>Betten</w:t>
      </w:r>
      <w:proofErr w:type="spellEnd"/>
      <w:r>
        <w:rPr>
          <w:rFonts w:cstheme="minorHAnsi"/>
          <w:color w:val="000000" w:themeColor="text1"/>
        </w:rPr>
        <w:t xml:space="preserve">, Francis S. “The Milan Decree of A. D. 313: Translation and Comment.” </w:t>
      </w:r>
      <w:r>
        <w:rPr>
          <w:rFonts w:cstheme="minorHAnsi"/>
          <w:i/>
          <w:iCs/>
          <w:color w:val="000000" w:themeColor="text1"/>
        </w:rPr>
        <w:t xml:space="preserve">The Catholic Historical Review </w:t>
      </w:r>
      <w:r>
        <w:rPr>
          <w:rFonts w:cstheme="minorHAnsi"/>
          <w:color w:val="000000" w:themeColor="text1"/>
        </w:rPr>
        <w:t>8, no. 2 (1922): 191-97.</w:t>
      </w:r>
    </w:p>
    <w:p w14:paraId="7CA145F7" w14:textId="0BA16315" w:rsidR="00381C0C" w:rsidRDefault="00381C0C" w:rsidP="00381C0C">
      <w:pPr>
        <w:spacing w:line="480" w:lineRule="auto"/>
        <w:ind w:left="720" w:hanging="720"/>
        <w:rPr>
          <w:rFonts w:cstheme="minorHAnsi"/>
          <w:color w:val="000000" w:themeColor="text1"/>
        </w:rPr>
      </w:pPr>
      <w:r>
        <w:rPr>
          <w:rFonts w:cstheme="minorHAnsi"/>
          <w:color w:val="000000" w:themeColor="text1"/>
        </w:rPr>
        <w:t xml:space="preserve">Cyril, and John I. </w:t>
      </w:r>
      <w:proofErr w:type="spellStart"/>
      <w:r>
        <w:rPr>
          <w:rFonts w:cstheme="minorHAnsi"/>
          <w:color w:val="000000" w:themeColor="text1"/>
        </w:rPr>
        <w:t>McEnerney</w:t>
      </w:r>
      <w:proofErr w:type="spellEnd"/>
      <w:r>
        <w:rPr>
          <w:rFonts w:cstheme="minorHAnsi"/>
          <w:color w:val="000000" w:themeColor="text1"/>
        </w:rPr>
        <w:t xml:space="preserve">. </w:t>
      </w:r>
      <w:r>
        <w:rPr>
          <w:rFonts w:cstheme="minorHAnsi"/>
          <w:i/>
          <w:iCs/>
          <w:color w:val="000000" w:themeColor="text1"/>
        </w:rPr>
        <w:t xml:space="preserve">The </w:t>
      </w:r>
      <w:r w:rsidRPr="00381C0C">
        <w:rPr>
          <w:rFonts w:cstheme="minorHAnsi"/>
          <w:i/>
          <w:iCs/>
          <w:color w:val="000000" w:themeColor="text1"/>
        </w:rPr>
        <w:t>Fathers of the Church</w:t>
      </w:r>
      <w:r>
        <w:rPr>
          <w:rFonts w:cstheme="minorHAnsi"/>
          <w:i/>
          <w:iCs/>
          <w:color w:val="000000" w:themeColor="text1"/>
        </w:rPr>
        <w:t>.</w:t>
      </w:r>
      <w:r>
        <w:rPr>
          <w:rFonts w:cstheme="minorHAnsi"/>
          <w:color w:val="000000" w:themeColor="text1"/>
        </w:rPr>
        <w:t xml:space="preserve"> </w:t>
      </w:r>
      <w:r>
        <w:rPr>
          <w:rFonts w:cstheme="minorHAnsi"/>
          <w:i/>
          <w:iCs/>
          <w:color w:val="000000" w:themeColor="text1"/>
        </w:rPr>
        <w:t>St. Cyril Letters 1-50.</w:t>
      </w:r>
      <w:r>
        <w:rPr>
          <w:rFonts w:cstheme="minorHAnsi"/>
          <w:color w:val="000000" w:themeColor="text1"/>
        </w:rPr>
        <w:t xml:space="preserve"> Washington, DC: Catholic University of America Press, 2007.</w:t>
      </w:r>
    </w:p>
    <w:p w14:paraId="6673DF84" w14:textId="16CE2315" w:rsidR="008304E4" w:rsidRPr="00C60E84" w:rsidRDefault="007B6831" w:rsidP="006019E9">
      <w:pPr>
        <w:spacing w:line="480" w:lineRule="auto"/>
        <w:ind w:left="720" w:hanging="720"/>
        <w:rPr>
          <w:rFonts w:cstheme="minorHAnsi"/>
          <w:color w:val="000000" w:themeColor="text1"/>
        </w:rPr>
      </w:pPr>
      <w:r>
        <w:rPr>
          <w:rFonts w:cstheme="minorHAnsi"/>
          <w:color w:val="000000" w:themeColor="text1"/>
        </w:rPr>
        <w:t>Evans, Gareth. “Papers and Discussions between Eastern Orthodox and Oriental Orthodox Theologians, the British Cons</w:t>
      </w:r>
      <w:bookmarkStart w:id="0" w:name="_GoBack"/>
      <w:bookmarkEnd w:id="0"/>
      <w:r>
        <w:rPr>
          <w:rFonts w:cstheme="minorHAnsi"/>
          <w:color w:val="000000" w:themeColor="text1"/>
        </w:rPr>
        <w:t xml:space="preserve">ultation, July 25-29, 1967.” </w:t>
      </w:r>
      <w:r>
        <w:rPr>
          <w:rFonts w:cstheme="minorHAnsi"/>
          <w:i/>
          <w:iCs/>
          <w:color w:val="000000" w:themeColor="text1"/>
        </w:rPr>
        <w:t xml:space="preserve">The Greek Orthodox Theological Review </w:t>
      </w:r>
      <w:r>
        <w:rPr>
          <w:rFonts w:cstheme="minorHAnsi"/>
          <w:color w:val="000000" w:themeColor="text1"/>
        </w:rPr>
        <w:t>13, no. 2 (1968): 131-320.</w:t>
      </w:r>
    </w:p>
    <w:p w14:paraId="4E8E49D5" w14:textId="4CEDA24F" w:rsidR="00C60E84" w:rsidRPr="00C60E84" w:rsidRDefault="00C60E84" w:rsidP="00C60E84">
      <w:pPr>
        <w:spacing w:line="480" w:lineRule="auto"/>
        <w:ind w:left="720" w:hanging="720"/>
        <w:rPr>
          <w:rFonts w:cstheme="minorHAnsi"/>
          <w:color w:val="000000" w:themeColor="text1"/>
        </w:rPr>
      </w:pPr>
      <w:proofErr w:type="spellStart"/>
      <w:r w:rsidRPr="00C60E84">
        <w:rPr>
          <w:rFonts w:cstheme="minorHAnsi"/>
          <w:color w:val="000000" w:themeColor="text1"/>
          <w:shd w:val="clear" w:color="auto" w:fill="FFFFFF"/>
        </w:rPr>
        <w:t>Honigmann</w:t>
      </w:r>
      <w:proofErr w:type="spellEnd"/>
      <w:r w:rsidRPr="00C60E84">
        <w:rPr>
          <w:rFonts w:cstheme="minorHAnsi"/>
          <w:color w:val="000000" w:themeColor="text1"/>
          <w:shd w:val="clear" w:color="auto" w:fill="FFFFFF"/>
        </w:rPr>
        <w:t>, Ernest. "Juvenal of Jerusalem."</w:t>
      </w:r>
      <w:r w:rsidRPr="00C60E84">
        <w:rPr>
          <w:rStyle w:val="apple-converted-space"/>
          <w:rFonts w:cstheme="minorHAnsi"/>
          <w:color w:val="000000" w:themeColor="text1"/>
          <w:shd w:val="clear" w:color="auto" w:fill="FFFFFF"/>
        </w:rPr>
        <w:t> </w:t>
      </w:r>
      <w:r w:rsidRPr="00C60E84">
        <w:rPr>
          <w:rFonts w:cstheme="minorHAnsi"/>
          <w:i/>
          <w:iCs/>
          <w:color w:val="000000" w:themeColor="text1"/>
        </w:rPr>
        <w:t>Dumbarton Oaks Papers</w:t>
      </w:r>
      <w:r w:rsidRPr="00C60E84">
        <w:rPr>
          <w:rStyle w:val="apple-converted-space"/>
          <w:rFonts w:cstheme="minorHAnsi"/>
          <w:color w:val="000000" w:themeColor="text1"/>
          <w:shd w:val="clear" w:color="auto" w:fill="FFFFFF"/>
        </w:rPr>
        <w:t> </w:t>
      </w:r>
      <w:r w:rsidRPr="00C60E84">
        <w:rPr>
          <w:rFonts w:cstheme="minorHAnsi"/>
          <w:color w:val="000000" w:themeColor="text1"/>
          <w:shd w:val="clear" w:color="auto" w:fill="FFFFFF"/>
        </w:rPr>
        <w:t xml:space="preserve">5 (1950): 209-79. </w:t>
      </w:r>
    </w:p>
    <w:p w14:paraId="30E5AB73" w14:textId="684C34B1" w:rsidR="00976341" w:rsidRDefault="00976341" w:rsidP="00C60E84">
      <w:pPr>
        <w:spacing w:line="480" w:lineRule="auto"/>
        <w:ind w:left="720" w:hanging="720"/>
        <w:rPr>
          <w:rFonts w:cstheme="minorHAnsi"/>
          <w:color w:val="000000" w:themeColor="text1"/>
        </w:rPr>
      </w:pPr>
      <w:r w:rsidRPr="00C60E84">
        <w:rPr>
          <w:rFonts w:cstheme="minorHAnsi"/>
          <w:color w:val="000000" w:themeColor="text1"/>
        </w:rPr>
        <w:t xml:space="preserve">Ishak, </w:t>
      </w:r>
      <w:proofErr w:type="spellStart"/>
      <w:r w:rsidRPr="00C60E84">
        <w:rPr>
          <w:rFonts w:cstheme="minorHAnsi"/>
          <w:color w:val="000000" w:themeColor="text1"/>
        </w:rPr>
        <w:t>Shenouda</w:t>
      </w:r>
      <w:proofErr w:type="spellEnd"/>
      <w:r w:rsidR="00501443" w:rsidRPr="00C60E84">
        <w:rPr>
          <w:rFonts w:cstheme="minorHAnsi"/>
          <w:color w:val="000000" w:themeColor="text1"/>
        </w:rPr>
        <w:t xml:space="preserve"> M. </w:t>
      </w:r>
      <w:r w:rsidR="00501443" w:rsidRPr="00C60E84">
        <w:rPr>
          <w:rFonts w:cstheme="minorHAnsi"/>
          <w:i/>
          <w:iCs/>
          <w:color w:val="000000" w:themeColor="text1"/>
        </w:rPr>
        <w:t xml:space="preserve">Christology and The Council of Chalcedon. </w:t>
      </w:r>
      <w:r w:rsidR="00501443" w:rsidRPr="00C60E84">
        <w:rPr>
          <w:rFonts w:cstheme="minorHAnsi"/>
          <w:color w:val="000000" w:themeColor="text1"/>
        </w:rPr>
        <w:t xml:space="preserve">Denver, CO: Outskirts Press, </w:t>
      </w:r>
      <w:r w:rsidR="00501443">
        <w:rPr>
          <w:rFonts w:cstheme="minorHAnsi"/>
          <w:color w:val="000000" w:themeColor="text1"/>
        </w:rPr>
        <w:t>2013.</w:t>
      </w:r>
    </w:p>
    <w:p w14:paraId="2223DDA5" w14:textId="12A53BFE" w:rsidR="00AB65F4" w:rsidRDefault="000E53BC" w:rsidP="000E53BC">
      <w:pPr>
        <w:spacing w:line="480" w:lineRule="auto"/>
        <w:ind w:left="720" w:hanging="720"/>
        <w:rPr>
          <w:rFonts w:eastAsia="Times New Roman" w:cstheme="minorHAnsi"/>
          <w:color w:val="000000" w:themeColor="text1"/>
        </w:rPr>
      </w:pPr>
      <w:r>
        <w:rPr>
          <w:rFonts w:eastAsia="Times New Roman" w:cstheme="minorHAnsi"/>
          <w:color w:val="000000" w:themeColor="text1"/>
        </w:rPr>
        <w:t xml:space="preserve">Percival, Henry R. </w:t>
      </w:r>
      <w:r>
        <w:rPr>
          <w:rFonts w:eastAsia="Times New Roman" w:cstheme="minorHAnsi"/>
          <w:i/>
          <w:iCs/>
          <w:color w:val="000000" w:themeColor="text1"/>
        </w:rPr>
        <w:t>The Seven Ecumenical Councils of the Undivided Church</w:t>
      </w:r>
      <w:r>
        <w:rPr>
          <w:rFonts w:eastAsia="Times New Roman" w:cstheme="minorHAnsi"/>
          <w:color w:val="000000" w:themeColor="text1"/>
        </w:rPr>
        <w:t>. Peabody, MA: Hendrickson, 1995.</w:t>
      </w:r>
    </w:p>
    <w:p w14:paraId="67FB481A" w14:textId="159D484D" w:rsidR="00C35FB5" w:rsidRPr="00C35FB5" w:rsidRDefault="00C35FB5" w:rsidP="000E53BC">
      <w:pPr>
        <w:spacing w:line="480" w:lineRule="auto"/>
        <w:ind w:left="720" w:hanging="720"/>
        <w:rPr>
          <w:rFonts w:eastAsia="Times New Roman" w:cstheme="minorHAnsi"/>
          <w:color w:val="000000" w:themeColor="text1"/>
        </w:rPr>
      </w:pPr>
      <w:r>
        <w:rPr>
          <w:rFonts w:eastAsia="Times New Roman" w:cstheme="minorHAnsi"/>
          <w:color w:val="000000" w:themeColor="text1"/>
        </w:rPr>
        <w:t xml:space="preserve">Perry, S. G. F. </w:t>
      </w:r>
      <w:r>
        <w:rPr>
          <w:rFonts w:eastAsia="Times New Roman" w:cstheme="minorHAnsi"/>
          <w:i/>
          <w:iCs/>
          <w:color w:val="000000" w:themeColor="text1"/>
        </w:rPr>
        <w:t xml:space="preserve">The Second Synod of Ephesus: Together with Certain Extracts Relating to It, from </w:t>
      </w:r>
      <w:proofErr w:type="spellStart"/>
      <w:r>
        <w:rPr>
          <w:rFonts w:eastAsia="Times New Roman" w:cstheme="minorHAnsi"/>
          <w:i/>
          <w:iCs/>
          <w:color w:val="000000" w:themeColor="text1"/>
        </w:rPr>
        <w:t>Syrac</w:t>
      </w:r>
      <w:proofErr w:type="spellEnd"/>
      <w:r>
        <w:rPr>
          <w:rFonts w:eastAsia="Times New Roman" w:cstheme="minorHAnsi"/>
          <w:i/>
          <w:iCs/>
          <w:color w:val="000000" w:themeColor="text1"/>
        </w:rPr>
        <w:t xml:space="preserve"> Mss. Preserved in the British Museum. </w:t>
      </w:r>
      <w:proofErr w:type="spellStart"/>
      <w:r>
        <w:rPr>
          <w:rFonts w:eastAsia="Times New Roman" w:cstheme="minorHAnsi"/>
          <w:color w:val="000000" w:themeColor="text1"/>
        </w:rPr>
        <w:t>Dartford</w:t>
      </w:r>
      <w:proofErr w:type="spellEnd"/>
      <w:r>
        <w:rPr>
          <w:rFonts w:eastAsia="Times New Roman" w:cstheme="minorHAnsi"/>
          <w:color w:val="000000" w:themeColor="text1"/>
        </w:rPr>
        <w:t>, Kent: Printed at the Orient Press, 1881.</w:t>
      </w:r>
    </w:p>
    <w:p w14:paraId="526E4A2B" w14:textId="06FFAAB2" w:rsidR="00B24A4F" w:rsidRPr="00B24A4F" w:rsidRDefault="00B24A4F" w:rsidP="000E53BC">
      <w:pPr>
        <w:spacing w:line="480" w:lineRule="auto"/>
        <w:ind w:left="720" w:hanging="720"/>
        <w:rPr>
          <w:rFonts w:eastAsia="Times New Roman" w:cstheme="minorHAnsi"/>
          <w:color w:val="000000" w:themeColor="text1"/>
        </w:rPr>
      </w:pPr>
      <w:proofErr w:type="spellStart"/>
      <w:r>
        <w:rPr>
          <w:rFonts w:eastAsia="Times New Roman" w:cstheme="minorHAnsi"/>
          <w:color w:val="000000" w:themeColor="text1"/>
        </w:rPr>
        <w:t>Romanides</w:t>
      </w:r>
      <w:proofErr w:type="spellEnd"/>
      <w:r>
        <w:rPr>
          <w:rFonts w:eastAsia="Times New Roman" w:cstheme="minorHAnsi"/>
          <w:color w:val="000000" w:themeColor="text1"/>
        </w:rPr>
        <w:t xml:space="preserve">, John S. “Unofficial Consultation between Theologians of Eastern Orthodox and Oriental Orthodox Churches, August 11-15, 1964: Papers and Minutes.” </w:t>
      </w:r>
      <w:r>
        <w:rPr>
          <w:rFonts w:eastAsia="Times New Roman" w:cstheme="minorHAnsi"/>
          <w:i/>
          <w:iCs/>
          <w:color w:val="000000" w:themeColor="text1"/>
        </w:rPr>
        <w:t xml:space="preserve">The Greek Orthodox Theological Review </w:t>
      </w:r>
      <w:r>
        <w:rPr>
          <w:rFonts w:eastAsia="Times New Roman" w:cstheme="minorHAnsi"/>
          <w:color w:val="000000" w:themeColor="text1"/>
        </w:rPr>
        <w:t>10, no. 2 (1964): 7-160.</w:t>
      </w:r>
    </w:p>
    <w:p w14:paraId="789EC6C7" w14:textId="2A51AD7A" w:rsidR="00B9661D" w:rsidRDefault="00B9661D" w:rsidP="000E53BC">
      <w:pPr>
        <w:spacing w:line="480" w:lineRule="auto"/>
        <w:ind w:left="720" w:hanging="720"/>
        <w:rPr>
          <w:rFonts w:eastAsia="Times New Roman" w:cstheme="minorHAnsi"/>
          <w:color w:val="000000" w:themeColor="text1"/>
        </w:rPr>
      </w:pPr>
      <w:r>
        <w:rPr>
          <w:rFonts w:eastAsia="Times New Roman" w:cstheme="minorHAnsi"/>
          <w:color w:val="000000" w:themeColor="text1"/>
        </w:rPr>
        <w:t xml:space="preserve">Samuel, V.C. </w:t>
      </w:r>
      <w:r>
        <w:rPr>
          <w:rFonts w:eastAsia="Times New Roman" w:cstheme="minorHAnsi"/>
          <w:i/>
          <w:iCs/>
          <w:color w:val="000000" w:themeColor="text1"/>
        </w:rPr>
        <w:t>The Council of Chalcedon Re-Examined.</w:t>
      </w:r>
      <w:r>
        <w:rPr>
          <w:rFonts w:eastAsia="Times New Roman" w:cstheme="minorHAnsi"/>
          <w:color w:val="000000" w:themeColor="text1"/>
        </w:rPr>
        <w:t xml:space="preserve"> Kent, England: Oriental Orthodox Library, 2005.</w:t>
      </w:r>
    </w:p>
    <w:p w14:paraId="3CD1FD00" w14:textId="205E9F75" w:rsidR="00994A3C" w:rsidRDefault="00994A3C" w:rsidP="000E53BC">
      <w:pPr>
        <w:spacing w:line="480" w:lineRule="auto"/>
        <w:ind w:left="720" w:hanging="720"/>
        <w:rPr>
          <w:rFonts w:eastAsia="Times New Roman" w:cstheme="minorHAnsi"/>
          <w:color w:val="000000" w:themeColor="text1"/>
        </w:rPr>
      </w:pPr>
      <w:r>
        <w:rPr>
          <w:rFonts w:eastAsia="Times New Roman" w:cstheme="minorHAnsi"/>
          <w:color w:val="000000" w:themeColor="text1"/>
        </w:rPr>
        <w:lastRenderedPageBreak/>
        <w:t xml:space="preserve">Schaff, Philip, Henry Wace, and Henry Robert Percival. </w:t>
      </w:r>
      <w:r>
        <w:rPr>
          <w:rFonts w:eastAsia="Times New Roman" w:cstheme="minorHAnsi"/>
          <w:i/>
          <w:iCs/>
          <w:color w:val="000000" w:themeColor="text1"/>
        </w:rPr>
        <w:t>Nicene and Post-Nicene Fathers: A Select Library of the Christian Church. Second Series.</w:t>
      </w:r>
      <w:r w:rsidR="0076575A">
        <w:rPr>
          <w:rFonts w:eastAsia="Times New Roman" w:cstheme="minorHAnsi"/>
          <w:i/>
          <w:iCs/>
          <w:color w:val="000000" w:themeColor="text1"/>
        </w:rPr>
        <w:t xml:space="preserve"> The Seven Ecumenical Councils.</w:t>
      </w:r>
      <w:r>
        <w:rPr>
          <w:rFonts w:eastAsia="Times New Roman" w:cstheme="minorHAnsi"/>
          <w:i/>
          <w:iCs/>
          <w:color w:val="000000" w:themeColor="text1"/>
        </w:rPr>
        <w:t xml:space="preserve"> </w:t>
      </w:r>
      <w:r>
        <w:rPr>
          <w:rFonts w:eastAsia="Times New Roman" w:cstheme="minorHAnsi"/>
          <w:color w:val="000000" w:themeColor="text1"/>
        </w:rPr>
        <w:t>Vol. XIV. Peabody, MA: Hendrickson, 199</w:t>
      </w:r>
      <w:r w:rsidR="0011346A">
        <w:rPr>
          <w:rFonts w:eastAsia="Times New Roman" w:cstheme="minorHAnsi"/>
          <w:color w:val="000000" w:themeColor="text1"/>
        </w:rPr>
        <w:t>4</w:t>
      </w:r>
      <w:r>
        <w:rPr>
          <w:rFonts w:eastAsia="Times New Roman" w:cstheme="minorHAnsi"/>
          <w:color w:val="000000" w:themeColor="text1"/>
        </w:rPr>
        <w:t>.</w:t>
      </w:r>
    </w:p>
    <w:p w14:paraId="021C0FC4" w14:textId="3E2049D5" w:rsidR="0011346A" w:rsidRDefault="0011346A" w:rsidP="0011346A">
      <w:pPr>
        <w:spacing w:line="480" w:lineRule="auto"/>
        <w:ind w:left="720" w:hanging="720"/>
        <w:rPr>
          <w:rFonts w:eastAsia="Times New Roman" w:cstheme="minorHAnsi"/>
          <w:color w:val="000000" w:themeColor="text1"/>
        </w:rPr>
      </w:pPr>
      <w:r>
        <w:rPr>
          <w:rFonts w:eastAsia="Times New Roman" w:cstheme="minorHAnsi"/>
          <w:color w:val="000000" w:themeColor="text1"/>
        </w:rPr>
        <w:t xml:space="preserve">Schaff, Philip, Henry Wace, and Henry Robert Percival. </w:t>
      </w:r>
      <w:r>
        <w:rPr>
          <w:rFonts w:eastAsia="Times New Roman" w:cstheme="minorHAnsi"/>
          <w:i/>
          <w:iCs/>
          <w:color w:val="000000" w:themeColor="text1"/>
        </w:rPr>
        <w:t xml:space="preserve">Nicene and Post-Nicene Fathers: A Select Library of the Christian Church. Second Series. Leo the Great, Gregory the Great. </w:t>
      </w:r>
      <w:r>
        <w:rPr>
          <w:rFonts w:eastAsia="Times New Roman" w:cstheme="minorHAnsi"/>
          <w:color w:val="000000" w:themeColor="text1"/>
        </w:rPr>
        <w:t>Vol. XII. Peabody, MA: Hendrickson, 1994.</w:t>
      </w:r>
    </w:p>
    <w:p w14:paraId="77BD4951" w14:textId="65BA344D" w:rsidR="00B53E36" w:rsidRPr="00B53E36" w:rsidRDefault="00B53E36" w:rsidP="00B53E36">
      <w:pPr>
        <w:spacing w:line="480" w:lineRule="auto"/>
        <w:ind w:left="720" w:hanging="720"/>
      </w:pPr>
      <w:proofErr w:type="spellStart"/>
      <w:r>
        <w:t>Shenouda</w:t>
      </w:r>
      <w:proofErr w:type="spellEnd"/>
      <w:r>
        <w:t xml:space="preserve"> III, and Petros VII. “Pastoral Agreement between the Coptic Orthodox and Greek Orthodox Patriarchates of Alexandria.” Orthodox Unity (Orthodox Joint Commission), June 26, 2014. </w:t>
      </w:r>
      <w:r w:rsidRPr="00707115">
        <w:t>https://orthodoxjointcommission.files.wordpress.com/2013/12/pastoral-agreement-of-2001-between-the-coptic-orthodox-and-greek-orthodox-patriarchates-of-alexandria.pdf</w:t>
      </w:r>
      <w:r>
        <w:t>.</w:t>
      </w:r>
    </w:p>
    <w:p w14:paraId="580642FD" w14:textId="17F2B2C2" w:rsidR="00C64F2C" w:rsidRPr="00C64F2C" w:rsidRDefault="00C64F2C" w:rsidP="0011346A">
      <w:pPr>
        <w:spacing w:line="480" w:lineRule="auto"/>
        <w:ind w:left="720" w:hanging="720"/>
      </w:pPr>
      <w:r>
        <w:rPr>
          <w:rFonts w:eastAsia="Times New Roman" w:cstheme="minorHAnsi"/>
          <w:color w:val="000000" w:themeColor="text1"/>
        </w:rPr>
        <w:t xml:space="preserve">Townsend, W. T. “The </w:t>
      </w:r>
      <w:proofErr w:type="spellStart"/>
      <w:r>
        <w:rPr>
          <w:rFonts w:eastAsia="Times New Roman" w:cstheme="minorHAnsi"/>
          <w:color w:val="000000" w:themeColor="text1"/>
        </w:rPr>
        <w:t>Henotikon</w:t>
      </w:r>
      <w:proofErr w:type="spellEnd"/>
      <w:r>
        <w:rPr>
          <w:rFonts w:eastAsia="Times New Roman" w:cstheme="minorHAnsi"/>
          <w:color w:val="000000" w:themeColor="text1"/>
        </w:rPr>
        <w:t xml:space="preserve"> Schism and the Roman Church.” </w:t>
      </w:r>
      <w:r>
        <w:rPr>
          <w:rFonts w:eastAsia="Times New Roman" w:cstheme="minorHAnsi"/>
          <w:i/>
          <w:iCs/>
          <w:color w:val="000000" w:themeColor="text1"/>
        </w:rPr>
        <w:t>The Journal of Religion</w:t>
      </w:r>
      <w:r>
        <w:rPr>
          <w:rFonts w:eastAsia="Times New Roman" w:cstheme="minorHAnsi"/>
          <w:color w:val="000000" w:themeColor="text1"/>
        </w:rPr>
        <w:t xml:space="preserve"> 16, no. 1 (1936): 78-86.</w:t>
      </w:r>
    </w:p>
    <w:p w14:paraId="3FDDB286" w14:textId="746ABEA2" w:rsidR="005F7864" w:rsidRPr="00994A3C" w:rsidRDefault="005F7864" w:rsidP="00B53E36">
      <w:pPr>
        <w:spacing w:line="480" w:lineRule="auto"/>
        <w:ind w:left="720" w:hanging="720"/>
      </w:pPr>
      <w:r>
        <w:t xml:space="preserve">“First Agreed Statement (1989).” Ecumenical Patriarchate Permanent Delegation to the World Council of Churches, October 19, 2016. </w:t>
      </w:r>
      <w:hyperlink r:id="rId18" w:history="1">
        <w:r w:rsidRPr="001678AF">
          <w:rPr>
            <w:rStyle w:val="Hyperlink"/>
          </w:rPr>
          <w:t>https://www.edupatria.org/documents/first-agreed-statement-1989/</w:t>
        </w:r>
      </w:hyperlink>
      <w:r>
        <w:t>.</w:t>
      </w:r>
    </w:p>
    <w:sectPr w:rsidR="005F7864" w:rsidRPr="00994A3C" w:rsidSect="007424D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B0AF7" w14:textId="77777777" w:rsidR="009035DB" w:rsidRDefault="009035DB" w:rsidP="000F6046">
      <w:r>
        <w:separator/>
      </w:r>
    </w:p>
  </w:endnote>
  <w:endnote w:type="continuationSeparator" w:id="0">
    <w:p w14:paraId="798C7A9B" w14:textId="77777777" w:rsidR="009035DB" w:rsidRDefault="009035DB" w:rsidP="000F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7952" w14:textId="31325B13" w:rsidR="000F6046" w:rsidRPr="000F6046" w:rsidRDefault="000F6046" w:rsidP="000F6046">
    <w:pPr>
      <w:rPr>
        <w:rFonts w:ascii="Times New Roman" w:eastAsia="Times New Roman" w:hAnsi="Times New Roman" w:cs="Times New Roman"/>
        <w:sz w:val="20"/>
        <w:szCs w:val="20"/>
      </w:rPr>
    </w:pPr>
    <w:r w:rsidRPr="000F6046">
      <w:rPr>
        <w:sz w:val="20"/>
        <w:szCs w:val="20"/>
        <w:vertAlign w:val="superscript"/>
      </w:rPr>
      <w:t>1</w:t>
    </w:r>
    <w:r w:rsidRPr="000F6046">
      <w:rPr>
        <w:sz w:val="20"/>
        <w:szCs w:val="20"/>
      </w:rPr>
      <w:t xml:space="preserve"> Francis S. </w:t>
    </w:r>
    <w:proofErr w:type="spellStart"/>
    <w:r w:rsidRPr="000F6046">
      <w:rPr>
        <w:sz w:val="20"/>
        <w:szCs w:val="20"/>
      </w:rPr>
      <w:t>Betten</w:t>
    </w:r>
    <w:proofErr w:type="spellEnd"/>
    <w:r w:rsidRPr="000F6046">
      <w:rPr>
        <w:sz w:val="20"/>
        <w:szCs w:val="20"/>
      </w:rPr>
      <w:t xml:space="preserve">, </w:t>
    </w:r>
    <w:r w:rsidRPr="000F6046">
      <w:rPr>
        <w:rFonts w:cstheme="minorHAnsi"/>
        <w:color w:val="000000" w:themeColor="text1"/>
        <w:sz w:val="20"/>
        <w:szCs w:val="20"/>
      </w:rPr>
      <w:t xml:space="preserve">“The Milan Decree of A. D. 313: Translation and Comment.” </w:t>
    </w:r>
    <w:r w:rsidRPr="000F6046">
      <w:rPr>
        <w:rFonts w:cstheme="minorHAnsi"/>
        <w:i/>
        <w:iCs/>
        <w:color w:val="000000" w:themeColor="text1"/>
        <w:sz w:val="20"/>
        <w:szCs w:val="20"/>
      </w:rPr>
      <w:t xml:space="preserve">The Catholic Historical Review </w:t>
    </w:r>
    <w:r w:rsidRPr="000F6046">
      <w:rPr>
        <w:rFonts w:cstheme="minorHAnsi"/>
        <w:color w:val="000000" w:themeColor="text1"/>
        <w:sz w:val="20"/>
        <w:szCs w:val="20"/>
      </w:rPr>
      <w:t>8, no. 2 (1922): 191-97. https://www.jstor.org/stable/25011854</w:t>
    </w:r>
  </w:p>
  <w:p w14:paraId="0B78BDCD" w14:textId="2D032F7C" w:rsidR="000F6046" w:rsidRPr="000F6046" w:rsidRDefault="000F6046">
    <w:pPr>
      <w:pStyle w:val="Footer"/>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CB1A" w14:textId="1ED663D2" w:rsidR="00B53E36" w:rsidRPr="00B53E36" w:rsidRDefault="00B53E36" w:rsidP="00B53E36">
    <w:pPr>
      <w:rPr>
        <w:sz w:val="20"/>
        <w:szCs w:val="20"/>
      </w:rPr>
    </w:pPr>
    <w:r w:rsidRPr="00B53E36">
      <w:rPr>
        <w:rFonts w:eastAsia="Times New Roman" w:cstheme="minorHAnsi"/>
        <w:color w:val="000000" w:themeColor="text1"/>
        <w:sz w:val="20"/>
        <w:szCs w:val="20"/>
        <w:vertAlign w:val="superscript"/>
      </w:rPr>
      <w:t>26</w:t>
    </w:r>
    <w:r w:rsidRPr="00B53E36">
      <w:rPr>
        <w:rFonts w:eastAsia="Times New Roman" w:cstheme="minorHAnsi"/>
        <w:color w:val="000000" w:themeColor="text1"/>
        <w:sz w:val="20"/>
        <w:szCs w:val="20"/>
      </w:rPr>
      <w:t xml:space="preserve"> </w:t>
    </w:r>
    <w:r w:rsidRPr="00B53E36">
      <w:rPr>
        <w:sz w:val="20"/>
        <w:szCs w:val="20"/>
      </w:rPr>
      <w:t xml:space="preserve">“First Agreed Statement (1989).” Ecumenical Patriarchate Permanent Delegation to the World Council of Churches, October 19, 2016. </w:t>
    </w:r>
    <w:hyperlink r:id="rId1" w:history="1">
      <w:r w:rsidRPr="00B53E36">
        <w:rPr>
          <w:rStyle w:val="Hyperlink"/>
          <w:sz w:val="20"/>
          <w:szCs w:val="20"/>
        </w:rPr>
        <w:t>https://www.edupatria.org/documents/first-agreed-statement-1989/</w:t>
      </w:r>
    </w:hyperlink>
  </w:p>
  <w:p w14:paraId="14491D1E" w14:textId="0E3EBB41" w:rsidR="00B53E36" w:rsidRPr="00B53E36" w:rsidRDefault="00B53E36" w:rsidP="00B53E36">
    <w:pPr>
      <w:rPr>
        <w:sz w:val="20"/>
        <w:szCs w:val="20"/>
      </w:rPr>
    </w:pPr>
    <w:r w:rsidRPr="00B53E36">
      <w:rPr>
        <w:sz w:val="20"/>
        <w:szCs w:val="20"/>
        <w:vertAlign w:val="superscript"/>
      </w:rPr>
      <w:t>27</w:t>
    </w:r>
    <w:r w:rsidRPr="00B53E36">
      <w:rPr>
        <w:sz w:val="20"/>
        <w:szCs w:val="20"/>
      </w:rPr>
      <w:t xml:space="preserve"> </w:t>
    </w:r>
    <w:r>
      <w:rPr>
        <w:sz w:val="20"/>
        <w:szCs w:val="20"/>
      </w:rPr>
      <w:t xml:space="preserve">Pope </w:t>
    </w:r>
    <w:proofErr w:type="spellStart"/>
    <w:r w:rsidRPr="00B53E36">
      <w:rPr>
        <w:sz w:val="20"/>
        <w:szCs w:val="20"/>
      </w:rPr>
      <w:t>Shenouda</w:t>
    </w:r>
    <w:proofErr w:type="spellEnd"/>
    <w:r w:rsidRPr="00B53E36">
      <w:rPr>
        <w:sz w:val="20"/>
        <w:szCs w:val="20"/>
      </w:rPr>
      <w:t xml:space="preserve"> III, and </w:t>
    </w:r>
    <w:r>
      <w:rPr>
        <w:sz w:val="20"/>
        <w:szCs w:val="20"/>
      </w:rPr>
      <w:t xml:space="preserve">Pope </w:t>
    </w:r>
    <w:r w:rsidRPr="00B53E36">
      <w:rPr>
        <w:sz w:val="20"/>
        <w:szCs w:val="20"/>
      </w:rPr>
      <w:t>Petros VII. “Pastoral Agreement between the Coptic Orthodox and Greek Orthodox Patriarchates of Alexandria.” Orthodox Unity (Orthodox Joint Commission), June 26, 2014. https://orthodoxjointcommission.files.wordpress.com/2013/12/pastoral-agreement-of-2001-between-the-coptic-orthodox-and-greek-orthodox-patriarchates-of-alexandria.pdf.</w:t>
    </w:r>
  </w:p>
  <w:p w14:paraId="21C02B75" w14:textId="53EED0A7" w:rsidR="00B53E36" w:rsidRPr="00B53E36" w:rsidRDefault="00B53E36" w:rsidP="009A5FB7">
    <w:pPr>
      <w:rPr>
        <w:rFonts w:eastAsia="Times New Roman" w:cstheme="minorHAnsi"/>
        <w:color w:val="000000" w:themeColor="text1"/>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FECD" w14:textId="77777777" w:rsidR="00031821" w:rsidRPr="00B53E36" w:rsidRDefault="00031821" w:rsidP="009A5FB7">
    <w:pPr>
      <w:rPr>
        <w:rFonts w:eastAsia="Times New Roman" w:cstheme="minorHAnsi"/>
        <w:color w:val="000000" w:themeColor="text1"/>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178D" w14:textId="77777777" w:rsidR="00F40C71" w:rsidRPr="00B53E36" w:rsidRDefault="00F40C71" w:rsidP="009A5FB7">
    <w:pPr>
      <w:rPr>
        <w:rFonts w:eastAsia="Times New Roman" w:cstheme="minorHAnsi"/>
        <w:color w:val="000000" w:themeColor="text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68793" w14:textId="26E44BA7" w:rsidR="000F6046" w:rsidRDefault="004428B4">
    <w:pPr>
      <w:pStyle w:val="Footer"/>
      <w:rPr>
        <w:sz w:val="20"/>
        <w:szCs w:val="20"/>
      </w:rPr>
    </w:pPr>
    <w:r w:rsidRPr="004428B4">
      <w:rPr>
        <w:sz w:val="20"/>
        <w:szCs w:val="20"/>
        <w:vertAlign w:val="superscript"/>
      </w:rPr>
      <w:t>2</w:t>
    </w:r>
    <w:r w:rsidRPr="004428B4">
      <w:rPr>
        <w:sz w:val="20"/>
        <w:szCs w:val="20"/>
      </w:rPr>
      <w:t xml:space="preserve"> </w:t>
    </w:r>
    <w:r w:rsidR="00146A37">
      <w:rPr>
        <w:rFonts w:eastAsia="Times New Roman" w:cstheme="minorHAnsi"/>
        <w:color w:val="000000" w:themeColor="text1"/>
        <w:sz w:val="20"/>
        <w:szCs w:val="20"/>
      </w:rPr>
      <w:t>Philip Schaff</w:t>
    </w:r>
    <w:r w:rsidRPr="004428B4">
      <w:rPr>
        <w:rFonts w:eastAsia="Times New Roman" w:cstheme="minorHAnsi"/>
        <w:color w:val="000000" w:themeColor="text1"/>
        <w:sz w:val="20"/>
        <w:szCs w:val="20"/>
      </w:rPr>
      <w:t xml:space="preserve">, Henry Wace, and Henry Robert Percival. </w:t>
    </w:r>
    <w:r w:rsidRPr="004428B4">
      <w:rPr>
        <w:rFonts w:eastAsia="Times New Roman" w:cstheme="minorHAnsi"/>
        <w:i/>
        <w:iCs/>
        <w:color w:val="000000" w:themeColor="text1"/>
        <w:sz w:val="20"/>
        <w:szCs w:val="20"/>
      </w:rPr>
      <w:t xml:space="preserve">Nicene and Post-Nicene Fathers: A Select Library of the Christian Church. Second Series. The Seven Ecumenical Councils. </w:t>
    </w:r>
    <w:r w:rsidRPr="004428B4">
      <w:rPr>
        <w:rFonts w:eastAsia="Times New Roman" w:cstheme="minorHAnsi"/>
        <w:color w:val="000000" w:themeColor="text1"/>
        <w:sz w:val="20"/>
        <w:szCs w:val="20"/>
      </w:rPr>
      <w:t xml:space="preserve">Vol. XIV. </w:t>
    </w:r>
    <w:r>
      <w:rPr>
        <w:rFonts w:eastAsia="Times New Roman" w:cstheme="minorHAnsi"/>
        <w:color w:val="000000" w:themeColor="text1"/>
        <w:sz w:val="20"/>
        <w:szCs w:val="20"/>
      </w:rPr>
      <w:t>(</w:t>
    </w:r>
    <w:r w:rsidRPr="004428B4">
      <w:rPr>
        <w:rFonts w:eastAsia="Times New Roman" w:cstheme="minorHAnsi"/>
        <w:color w:val="000000" w:themeColor="text1"/>
        <w:sz w:val="20"/>
        <w:szCs w:val="20"/>
      </w:rPr>
      <w:t>Peabody, MA: Hendrickson, 1994</w:t>
    </w:r>
    <w:r>
      <w:rPr>
        <w:rFonts w:eastAsia="Times New Roman" w:cstheme="minorHAnsi"/>
        <w:color w:val="000000" w:themeColor="text1"/>
        <w:sz w:val="20"/>
        <w:szCs w:val="20"/>
      </w:rPr>
      <w:t xml:space="preserve">), </w:t>
    </w:r>
    <w:proofErr w:type="spellStart"/>
    <w:r w:rsidRPr="004428B4">
      <w:rPr>
        <w:sz w:val="20"/>
        <w:szCs w:val="20"/>
      </w:rPr>
      <w:t>pg</w:t>
    </w:r>
    <w:proofErr w:type="spellEnd"/>
    <w:r w:rsidRPr="004428B4">
      <w:rPr>
        <w:sz w:val="20"/>
        <w:szCs w:val="20"/>
      </w:rPr>
      <w:t xml:space="preserve"> 48.</w:t>
    </w:r>
  </w:p>
  <w:p w14:paraId="7BE72891" w14:textId="3DA149BB" w:rsidR="00C35FB5" w:rsidRPr="00DB779C" w:rsidRDefault="00C35FB5">
    <w:pPr>
      <w:pStyle w:val="Footer"/>
      <w:rPr>
        <w:sz w:val="20"/>
        <w:szCs w:val="20"/>
      </w:rPr>
    </w:pPr>
    <w:r>
      <w:rPr>
        <w:sz w:val="20"/>
        <w:szCs w:val="20"/>
        <w:vertAlign w:val="superscript"/>
      </w:rPr>
      <w:t xml:space="preserve">3 </w:t>
    </w:r>
    <w:r w:rsidR="00DB779C">
      <w:rPr>
        <w:sz w:val="20"/>
        <w:szCs w:val="20"/>
      </w:rPr>
      <w:t xml:space="preserve">S. G. F. Perry. </w:t>
    </w:r>
    <w:r w:rsidR="00DB779C">
      <w:rPr>
        <w:i/>
        <w:iCs/>
        <w:sz w:val="20"/>
        <w:szCs w:val="20"/>
      </w:rPr>
      <w:t xml:space="preserve">The Second Synod of Ephesus: Together with Certain Extracts Relating to It, from </w:t>
    </w:r>
    <w:proofErr w:type="spellStart"/>
    <w:r w:rsidR="00DB779C">
      <w:rPr>
        <w:i/>
        <w:iCs/>
        <w:sz w:val="20"/>
        <w:szCs w:val="20"/>
      </w:rPr>
      <w:t>Syrac</w:t>
    </w:r>
    <w:proofErr w:type="spellEnd"/>
    <w:r w:rsidR="00DB779C">
      <w:rPr>
        <w:i/>
        <w:iCs/>
        <w:sz w:val="20"/>
        <w:szCs w:val="20"/>
      </w:rPr>
      <w:t xml:space="preserve"> Mss. Preserved in the British Museum. </w:t>
    </w:r>
    <w:r w:rsidR="00DB779C">
      <w:rPr>
        <w:sz w:val="20"/>
        <w:szCs w:val="20"/>
      </w:rPr>
      <w:t>(</w:t>
    </w:r>
    <w:proofErr w:type="spellStart"/>
    <w:r w:rsidR="00DB779C">
      <w:rPr>
        <w:sz w:val="20"/>
        <w:szCs w:val="20"/>
      </w:rPr>
      <w:t>Dartford</w:t>
    </w:r>
    <w:proofErr w:type="spellEnd"/>
    <w:r w:rsidR="00DB779C">
      <w:rPr>
        <w:sz w:val="20"/>
        <w:szCs w:val="20"/>
      </w:rPr>
      <w:t xml:space="preserve">, Kent: Orient Press, 1881), </w:t>
    </w:r>
    <w:proofErr w:type="spellStart"/>
    <w:r w:rsidR="00DB779C">
      <w:rPr>
        <w:sz w:val="20"/>
        <w:szCs w:val="20"/>
      </w:rPr>
      <w:t>pg</w:t>
    </w:r>
    <w:proofErr w:type="spellEnd"/>
    <w:r w:rsidR="00DB779C">
      <w:rPr>
        <w:sz w:val="20"/>
        <w:szCs w:val="20"/>
      </w:rPr>
      <w:t xml:space="preserve">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CBADD" w14:textId="77777777" w:rsidR="00031821" w:rsidRPr="00B61A70" w:rsidRDefault="00031821" w:rsidP="00031821">
    <w:pPr>
      <w:rPr>
        <w:rFonts w:eastAsia="Times New Roman" w:cstheme="minorHAnsi"/>
        <w:color w:val="000000" w:themeColor="text1"/>
        <w:sz w:val="20"/>
        <w:szCs w:val="20"/>
      </w:rPr>
    </w:pPr>
    <w:r w:rsidRPr="00B61A70">
      <w:rPr>
        <w:sz w:val="20"/>
        <w:szCs w:val="20"/>
        <w:vertAlign w:val="superscript"/>
      </w:rPr>
      <w:t xml:space="preserve">4 </w:t>
    </w:r>
    <w:r>
      <w:rPr>
        <w:rFonts w:eastAsia="Times New Roman" w:cstheme="minorHAnsi"/>
        <w:color w:val="000000" w:themeColor="text1"/>
        <w:sz w:val="20"/>
        <w:szCs w:val="20"/>
      </w:rPr>
      <w:t>Philip Schaff</w:t>
    </w:r>
    <w:r w:rsidRPr="00B61A70">
      <w:rPr>
        <w:rFonts w:eastAsia="Times New Roman" w:cstheme="minorHAnsi"/>
        <w:color w:val="000000" w:themeColor="text1"/>
        <w:sz w:val="20"/>
        <w:szCs w:val="20"/>
      </w:rPr>
      <w:t xml:space="preserve">, Henry Wace, and Henry Robert Percival. </w:t>
    </w:r>
    <w:r w:rsidRPr="00B61A70">
      <w:rPr>
        <w:rFonts w:eastAsia="Times New Roman" w:cstheme="minorHAnsi"/>
        <w:i/>
        <w:iCs/>
        <w:color w:val="000000" w:themeColor="text1"/>
        <w:sz w:val="20"/>
        <w:szCs w:val="20"/>
      </w:rPr>
      <w:t xml:space="preserve">Nicene and Post-Nicene Fathers: A Select Library of the Christian Church. Second Series. Leo the Great, Gregory the Great. </w:t>
    </w:r>
    <w:r w:rsidRPr="00B61A70">
      <w:rPr>
        <w:rFonts w:eastAsia="Times New Roman" w:cstheme="minorHAnsi"/>
        <w:color w:val="000000" w:themeColor="text1"/>
        <w:sz w:val="20"/>
        <w:szCs w:val="20"/>
      </w:rPr>
      <w:t xml:space="preserve">Vol. XII. (Peabody, MA: Hendrickson, 1994), </w:t>
    </w:r>
    <w:proofErr w:type="spellStart"/>
    <w:r w:rsidRPr="00B61A70">
      <w:rPr>
        <w:rFonts w:eastAsia="Times New Roman" w:cstheme="minorHAnsi"/>
        <w:color w:val="000000" w:themeColor="text1"/>
        <w:sz w:val="20"/>
        <w:szCs w:val="20"/>
      </w:rPr>
      <w:t>pg</w:t>
    </w:r>
    <w:proofErr w:type="spellEnd"/>
    <w:r w:rsidRPr="00B61A70">
      <w:rPr>
        <w:rFonts w:eastAsia="Times New Roman" w:cstheme="minorHAnsi"/>
        <w:color w:val="000000" w:themeColor="text1"/>
        <w:sz w:val="20"/>
        <w:szCs w:val="20"/>
      </w:rPr>
      <w:t xml:space="preserve"> 64.</w:t>
    </w:r>
  </w:p>
  <w:p w14:paraId="1DB98362" w14:textId="77777777" w:rsidR="00031821" w:rsidRDefault="00031821" w:rsidP="00031821">
    <w:pPr>
      <w:ind w:left="720" w:hanging="720"/>
      <w:rPr>
        <w:rFonts w:eastAsia="Times New Roman" w:cstheme="minorHAnsi"/>
        <w:color w:val="000000" w:themeColor="text1"/>
        <w:sz w:val="20"/>
        <w:szCs w:val="20"/>
      </w:rPr>
    </w:pPr>
    <w:r w:rsidRPr="00B61A70">
      <w:rPr>
        <w:rFonts w:eastAsia="Times New Roman" w:cstheme="minorHAnsi"/>
        <w:color w:val="000000" w:themeColor="text1"/>
        <w:sz w:val="20"/>
        <w:szCs w:val="20"/>
        <w:vertAlign w:val="superscript"/>
      </w:rPr>
      <w:t xml:space="preserve">5 </w:t>
    </w:r>
    <w:r>
      <w:rPr>
        <w:rFonts w:eastAsia="Times New Roman" w:cstheme="minorHAnsi"/>
        <w:color w:val="000000" w:themeColor="text1"/>
        <w:sz w:val="20"/>
        <w:szCs w:val="20"/>
      </w:rPr>
      <w:t xml:space="preserve">V.C. Samuel. </w:t>
    </w:r>
    <w:r w:rsidRPr="00B61A70">
      <w:rPr>
        <w:rFonts w:eastAsia="Times New Roman" w:cstheme="minorHAnsi"/>
        <w:i/>
        <w:iCs/>
        <w:color w:val="000000" w:themeColor="text1"/>
        <w:sz w:val="20"/>
        <w:szCs w:val="20"/>
      </w:rPr>
      <w:t>The Council of Chalcedon Re-Examined.</w:t>
    </w:r>
    <w:r w:rsidRPr="00B61A70">
      <w:rPr>
        <w:rFonts w:eastAsia="Times New Roman" w:cstheme="minorHAnsi"/>
        <w:color w:val="000000" w:themeColor="text1"/>
        <w:sz w:val="20"/>
        <w:szCs w:val="20"/>
      </w:rPr>
      <w:t xml:space="preserve"> </w:t>
    </w:r>
    <w:r>
      <w:rPr>
        <w:rFonts w:eastAsia="Times New Roman" w:cstheme="minorHAnsi"/>
        <w:color w:val="000000" w:themeColor="text1"/>
        <w:sz w:val="20"/>
        <w:szCs w:val="20"/>
      </w:rPr>
      <w:t>(</w:t>
    </w:r>
    <w:r w:rsidRPr="00B61A70">
      <w:rPr>
        <w:rFonts w:eastAsia="Times New Roman" w:cstheme="minorHAnsi"/>
        <w:color w:val="000000" w:themeColor="text1"/>
        <w:sz w:val="20"/>
        <w:szCs w:val="20"/>
      </w:rPr>
      <w:t>Kent, England: Oriental Orthodox Library, 2005</w:t>
    </w:r>
    <w:r>
      <w:rPr>
        <w:rFonts w:eastAsia="Times New Roman" w:cstheme="minorHAnsi"/>
        <w:color w:val="000000" w:themeColor="text1"/>
        <w:sz w:val="20"/>
        <w:szCs w:val="20"/>
      </w:rPr>
      <w:t xml:space="preserve">),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65-68.</w:t>
    </w:r>
  </w:p>
  <w:p w14:paraId="4030FEDA" w14:textId="0E41BC0E" w:rsidR="00E61A63" w:rsidRPr="00031821" w:rsidRDefault="00031821" w:rsidP="00031821">
    <w:pPr>
      <w:ind w:left="720" w:hanging="720"/>
      <w:rPr>
        <w:rFonts w:eastAsia="Times New Roman" w:cstheme="minorHAnsi"/>
        <w:color w:val="000000" w:themeColor="text1"/>
        <w:sz w:val="20"/>
        <w:szCs w:val="20"/>
      </w:rPr>
    </w:pPr>
    <w:r>
      <w:rPr>
        <w:rFonts w:eastAsia="Times New Roman" w:cstheme="minorHAnsi"/>
        <w:color w:val="000000" w:themeColor="text1"/>
        <w:sz w:val="20"/>
        <w:szCs w:val="20"/>
        <w:vertAlign w:val="superscript"/>
      </w:rPr>
      <w:t xml:space="preserve">6 </w:t>
    </w:r>
    <w:r>
      <w:rPr>
        <w:rFonts w:eastAsia="Times New Roman" w:cstheme="minorHAnsi"/>
        <w:color w:val="000000" w:themeColor="text1"/>
        <w:sz w:val="20"/>
        <w:szCs w:val="20"/>
      </w:rPr>
      <w:t xml:space="preserve">Ibid.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1B9A" w14:textId="77777777" w:rsidR="00031821" w:rsidRDefault="00031821" w:rsidP="00B61A70">
    <w:pPr>
      <w:rPr>
        <w:rFonts w:cstheme="minorHAnsi"/>
        <w:color w:val="000000" w:themeColor="text1"/>
        <w:sz w:val="20"/>
        <w:szCs w:val="20"/>
        <w:shd w:val="clear" w:color="auto" w:fill="FFFFFF"/>
      </w:rPr>
    </w:pPr>
    <w:r w:rsidRPr="00E61A63">
      <w:rPr>
        <w:rFonts w:eastAsia="Times New Roman" w:cstheme="minorHAnsi"/>
        <w:color w:val="000000" w:themeColor="text1"/>
        <w:sz w:val="20"/>
        <w:szCs w:val="20"/>
        <w:vertAlign w:val="superscript"/>
      </w:rPr>
      <w:t>7</w:t>
    </w:r>
    <w:r w:rsidRPr="00E61A63">
      <w:rPr>
        <w:rFonts w:eastAsia="Times New Roman" w:cstheme="minorHAnsi"/>
        <w:color w:val="000000" w:themeColor="text1"/>
        <w:sz w:val="20"/>
        <w:szCs w:val="20"/>
      </w:rPr>
      <w:t xml:space="preserve"> </w:t>
    </w:r>
    <w:r>
      <w:rPr>
        <w:rFonts w:eastAsia="Times New Roman" w:cstheme="minorHAnsi"/>
        <w:color w:val="000000" w:themeColor="text1"/>
        <w:sz w:val="20"/>
        <w:szCs w:val="20"/>
      </w:rPr>
      <w:t xml:space="preserve">Ernest </w:t>
    </w:r>
    <w:proofErr w:type="spellStart"/>
    <w:r w:rsidRPr="00E61A63">
      <w:rPr>
        <w:rFonts w:cstheme="minorHAnsi"/>
        <w:color w:val="000000" w:themeColor="text1"/>
        <w:sz w:val="20"/>
        <w:szCs w:val="20"/>
        <w:shd w:val="clear" w:color="auto" w:fill="FFFFFF"/>
      </w:rPr>
      <w:t>Honigmann</w:t>
    </w:r>
    <w:proofErr w:type="spellEnd"/>
    <w:r w:rsidRPr="00E61A63">
      <w:rPr>
        <w:rFonts w:cstheme="minorHAnsi"/>
        <w:color w:val="000000" w:themeColor="text1"/>
        <w:sz w:val="20"/>
        <w:szCs w:val="20"/>
        <w:shd w:val="clear" w:color="auto" w:fill="FFFFFF"/>
      </w:rPr>
      <w:t>. "Juvenal of Jerusalem."</w:t>
    </w:r>
    <w:r w:rsidRPr="00E61A63">
      <w:rPr>
        <w:rStyle w:val="apple-converted-space"/>
        <w:rFonts w:cstheme="minorHAnsi"/>
        <w:color w:val="000000" w:themeColor="text1"/>
        <w:sz w:val="20"/>
        <w:szCs w:val="20"/>
        <w:shd w:val="clear" w:color="auto" w:fill="FFFFFF"/>
      </w:rPr>
      <w:t> </w:t>
    </w:r>
    <w:r w:rsidRPr="00E61A63">
      <w:rPr>
        <w:rFonts w:cstheme="minorHAnsi"/>
        <w:i/>
        <w:iCs/>
        <w:color w:val="000000" w:themeColor="text1"/>
        <w:sz w:val="20"/>
        <w:szCs w:val="20"/>
      </w:rPr>
      <w:t>Dumbarton Oaks Papers</w:t>
    </w:r>
    <w:r w:rsidRPr="00E61A63">
      <w:rPr>
        <w:rStyle w:val="apple-converted-space"/>
        <w:rFonts w:cstheme="minorHAnsi"/>
        <w:color w:val="000000" w:themeColor="text1"/>
        <w:sz w:val="20"/>
        <w:szCs w:val="20"/>
        <w:shd w:val="clear" w:color="auto" w:fill="FFFFFF"/>
      </w:rPr>
      <w:t> </w:t>
    </w:r>
    <w:r w:rsidRPr="00E61A63">
      <w:rPr>
        <w:rFonts w:cstheme="minorHAnsi"/>
        <w:color w:val="000000" w:themeColor="text1"/>
        <w:sz w:val="20"/>
        <w:szCs w:val="20"/>
        <w:shd w:val="clear" w:color="auto" w:fill="FFFFFF"/>
      </w:rPr>
      <w:t>5 (1950): 209-79.</w:t>
    </w:r>
  </w:p>
  <w:p w14:paraId="17E3CB53" w14:textId="77777777" w:rsidR="00031821" w:rsidRDefault="00031821" w:rsidP="00B61A70">
    <w:pPr>
      <w:rPr>
        <w:rFonts w:cstheme="minorHAnsi"/>
        <w:color w:val="000000" w:themeColor="text1"/>
        <w:sz w:val="20"/>
        <w:szCs w:val="20"/>
        <w:shd w:val="clear" w:color="auto" w:fill="FFFFFF"/>
      </w:rPr>
    </w:pPr>
    <w:r>
      <w:rPr>
        <w:rFonts w:cstheme="minorHAnsi"/>
        <w:color w:val="000000" w:themeColor="text1"/>
        <w:sz w:val="20"/>
        <w:szCs w:val="20"/>
        <w:shd w:val="clear" w:color="auto" w:fill="FFFFFF"/>
        <w:vertAlign w:val="superscript"/>
      </w:rPr>
      <w:t xml:space="preserve">8 </w:t>
    </w:r>
    <w:r>
      <w:rPr>
        <w:rFonts w:cstheme="minorHAnsi"/>
        <w:color w:val="000000" w:themeColor="text1"/>
        <w:sz w:val="20"/>
        <w:szCs w:val="20"/>
        <w:shd w:val="clear" w:color="auto" w:fill="FFFFFF"/>
      </w:rPr>
      <w:t xml:space="preserve">Schaff, </w:t>
    </w:r>
    <w:r>
      <w:rPr>
        <w:rFonts w:cstheme="minorHAnsi"/>
        <w:i/>
        <w:iCs/>
        <w:color w:val="000000" w:themeColor="text1"/>
        <w:sz w:val="20"/>
        <w:szCs w:val="20"/>
        <w:shd w:val="clear" w:color="auto" w:fill="FFFFFF"/>
      </w:rPr>
      <w:t>Leo the Great</w:t>
    </w:r>
    <w:r>
      <w:rPr>
        <w:rFonts w:cstheme="minorHAnsi"/>
        <w:color w:val="000000" w:themeColor="text1"/>
        <w:sz w:val="20"/>
        <w:szCs w:val="20"/>
        <w:shd w:val="clear" w:color="auto" w:fill="FFFFFF"/>
      </w:rPr>
      <w:t xml:space="preserve">, ibid. </w:t>
    </w:r>
    <w:proofErr w:type="spellStart"/>
    <w:r>
      <w:rPr>
        <w:rFonts w:cstheme="minorHAnsi"/>
        <w:color w:val="000000" w:themeColor="text1"/>
        <w:sz w:val="20"/>
        <w:szCs w:val="20"/>
        <w:shd w:val="clear" w:color="auto" w:fill="FFFFFF"/>
      </w:rPr>
      <w:t>pg</w:t>
    </w:r>
    <w:proofErr w:type="spellEnd"/>
    <w:r>
      <w:rPr>
        <w:rFonts w:cstheme="minorHAnsi"/>
        <w:color w:val="000000" w:themeColor="text1"/>
        <w:sz w:val="20"/>
        <w:szCs w:val="20"/>
        <w:shd w:val="clear" w:color="auto" w:fill="FFFFFF"/>
      </w:rPr>
      <w:t xml:space="preserve"> 66.</w:t>
    </w:r>
  </w:p>
  <w:p w14:paraId="18FBE39B" w14:textId="77777777" w:rsidR="00031821" w:rsidRPr="00E61A63" w:rsidRDefault="00031821" w:rsidP="00B61A70">
    <w:pPr>
      <w:rPr>
        <w:rFonts w:eastAsia="Times New Roman" w:cstheme="minorHAnsi"/>
        <w:color w:val="000000" w:themeColor="text1"/>
        <w:sz w:val="20"/>
        <w:szCs w:val="20"/>
      </w:rPr>
    </w:pPr>
    <w:r>
      <w:rPr>
        <w:rFonts w:cstheme="minorHAnsi"/>
        <w:color w:val="000000" w:themeColor="text1"/>
        <w:sz w:val="20"/>
        <w:szCs w:val="20"/>
        <w:shd w:val="clear" w:color="auto" w:fill="FFFFFF"/>
        <w:vertAlign w:val="superscript"/>
      </w:rPr>
      <w:t>9</w:t>
    </w:r>
    <w:r>
      <w:rPr>
        <w:rFonts w:cstheme="minorHAnsi"/>
        <w:color w:val="000000" w:themeColor="text1"/>
        <w:sz w:val="20"/>
        <w:szCs w:val="20"/>
        <w:shd w:val="clear" w:color="auto" w:fill="FFFFFF"/>
      </w:rPr>
      <w:t xml:space="preserve"> Samuel, ibid. </w:t>
    </w:r>
    <w:proofErr w:type="spellStart"/>
    <w:r>
      <w:rPr>
        <w:rFonts w:cstheme="minorHAnsi"/>
        <w:color w:val="000000" w:themeColor="text1"/>
        <w:sz w:val="20"/>
        <w:szCs w:val="20"/>
        <w:shd w:val="clear" w:color="auto" w:fill="FFFFFF"/>
      </w:rPr>
      <w:t>pg</w:t>
    </w:r>
    <w:proofErr w:type="spellEnd"/>
    <w:r>
      <w:rPr>
        <w:rFonts w:cstheme="minorHAnsi"/>
        <w:color w:val="000000" w:themeColor="text1"/>
        <w:sz w:val="20"/>
        <w:szCs w:val="20"/>
        <w:shd w:val="clear" w:color="auto" w:fill="FFFFFF"/>
      </w:rPr>
      <w:t xml:space="preserve"> 72.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87B2" w14:textId="2807352A" w:rsidR="00CF10B2" w:rsidRPr="009A5FB7" w:rsidRDefault="00CF10B2" w:rsidP="009A5FB7">
    <w:pPr>
      <w:rPr>
        <w:rFonts w:eastAsia="Times New Roman" w:cstheme="minorHAnsi"/>
        <w:color w:val="000000" w:themeColor="text1"/>
        <w:sz w:val="20"/>
        <w:szCs w:val="20"/>
      </w:rPr>
    </w:pPr>
    <w:r w:rsidRPr="009A5FB7">
      <w:rPr>
        <w:rFonts w:eastAsia="Times New Roman" w:cstheme="minorHAnsi"/>
        <w:color w:val="000000" w:themeColor="text1"/>
        <w:sz w:val="20"/>
        <w:szCs w:val="20"/>
        <w:vertAlign w:val="superscript"/>
      </w:rPr>
      <w:t xml:space="preserve">10 </w:t>
    </w:r>
    <w:r w:rsidR="00146A37" w:rsidRPr="009A5FB7">
      <w:rPr>
        <w:rFonts w:eastAsia="Times New Roman" w:cstheme="minorHAnsi"/>
        <w:color w:val="000000" w:themeColor="text1"/>
        <w:sz w:val="20"/>
        <w:szCs w:val="20"/>
      </w:rPr>
      <w:t xml:space="preserve">Schaff, </w:t>
    </w:r>
    <w:r w:rsidR="00146A37" w:rsidRPr="009A5FB7">
      <w:rPr>
        <w:rFonts w:eastAsia="Times New Roman" w:cstheme="minorHAnsi"/>
        <w:i/>
        <w:iCs/>
        <w:color w:val="000000" w:themeColor="text1"/>
        <w:sz w:val="20"/>
        <w:szCs w:val="20"/>
      </w:rPr>
      <w:t xml:space="preserve">The Seven Ecumenical Councils. </w:t>
    </w:r>
    <w:r w:rsidR="00146A37" w:rsidRPr="009A5FB7">
      <w:rPr>
        <w:rFonts w:eastAsia="Times New Roman" w:cstheme="minorHAnsi"/>
        <w:color w:val="000000" w:themeColor="text1"/>
        <w:sz w:val="20"/>
        <w:szCs w:val="20"/>
      </w:rPr>
      <w:t xml:space="preserve">Ibid. </w:t>
    </w:r>
    <w:proofErr w:type="spellStart"/>
    <w:r w:rsidR="00146A37" w:rsidRPr="009A5FB7">
      <w:rPr>
        <w:rFonts w:eastAsia="Times New Roman" w:cstheme="minorHAnsi"/>
        <w:color w:val="000000" w:themeColor="text1"/>
        <w:sz w:val="20"/>
        <w:szCs w:val="20"/>
      </w:rPr>
      <w:t>pg</w:t>
    </w:r>
    <w:proofErr w:type="spellEnd"/>
    <w:r w:rsidR="00146A37" w:rsidRPr="009A5FB7">
      <w:rPr>
        <w:rFonts w:eastAsia="Times New Roman" w:cstheme="minorHAnsi"/>
        <w:color w:val="000000" w:themeColor="text1"/>
        <w:sz w:val="20"/>
        <w:szCs w:val="20"/>
      </w:rPr>
      <w:t xml:space="preserve"> 247.</w:t>
    </w:r>
  </w:p>
  <w:p w14:paraId="378F438E" w14:textId="5EB3A88D" w:rsidR="009A5FB7" w:rsidRDefault="009A5FB7" w:rsidP="009A5FB7">
    <w:pPr>
      <w:ind w:left="720" w:hanging="720"/>
      <w:rPr>
        <w:rFonts w:cstheme="minorHAnsi"/>
        <w:color w:val="000000" w:themeColor="text1"/>
        <w:sz w:val="20"/>
        <w:szCs w:val="20"/>
      </w:rPr>
    </w:pPr>
    <w:r w:rsidRPr="009A5FB7">
      <w:rPr>
        <w:rFonts w:eastAsia="Times New Roman" w:cstheme="minorHAnsi"/>
        <w:color w:val="000000" w:themeColor="text1"/>
        <w:sz w:val="20"/>
        <w:szCs w:val="20"/>
        <w:vertAlign w:val="superscript"/>
      </w:rPr>
      <w:t>11</w:t>
    </w:r>
    <w:r w:rsidRPr="009A5FB7">
      <w:rPr>
        <w:rFonts w:eastAsia="Times New Roman" w:cstheme="minorHAnsi"/>
        <w:color w:val="000000" w:themeColor="text1"/>
        <w:sz w:val="20"/>
        <w:szCs w:val="20"/>
      </w:rPr>
      <w:t xml:space="preserve"> </w:t>
    </w:r>
    <w:proofErr w:type="spellStart"/>
    <w:r w:rsidRPr="009A5FB7">
      <w:rPr>
        <w:rFonts w:eastAsia="Times New Roman" w:cstheme="minorHAnsi"/>
        <w:color w:val="000000" w:themeColor="text1"/>
        <w:sz w:val="20"/>
        <w:szCs w:val="20"/>
      </w:rPr>
      <w:t>Shenouda</w:t>
    </w:r>
    <w:proofErr w:type="spellEnd"/>
    <w:r w:rsidRPr="009A5FB7">
      <w:rPr>
        <w:rFonts w:eastAsia="Times New Roman" w:cstheme="minorHAnsi"/>
        <w:color w:val="000000" w:themeColor="text1"/>
        <w:sz w:val="20"/>
        <w:szCs w:val="20"/>
      </w:rPr>
      <w:t xml:space="preserve"> M. Ishak.</w:t>
    </w:r>
    <w:r w:rsidRPr="009A5FB7">
      <w:rPr>
        <w:rFonts w:cstheme="minorHAnsi"/>
        <w:i/>
        <w:iCs/>
        <w:color w:val="000000" w:themeColor="text1"/>
        <w:sz w:val="20"/>
        <w:szCs w:val="20"/>
      </w:rPr>
      <w:t xml:space="preserve"> Christology and The Council of Chalcedon. </w:t>
    </w:r>
    <w:r>
      <w:rPr>
        <w:rFonts w:cstheme="minorHAnsi"/>
        <w:color w:val="000000" w:themeColor="text1"/>
        <w:sz w:val="20"/>
        <w:szCs w:val="20"/>
      </w:rPr>
      <w:t>(</w:t>
    </w:r>
    <w:r w:rsidRPr="009A5FB7">
      <w:rPr>
        <w:rFonts w:cstheme="minorHAnsi"/>
        <w:color w:val="000000" w:themeColor="text1"/>
        <w:sz w:val="20"/>
        <w:szCs w:val="20"/>
      </w:rPr>
      <w:t>Denver, CO: Outskirts Press, 2013</w:t>
    </w:r>
    <w:r>
      <w:rPr>
        <w:rFonts w:cstheme="minorHAnsi"/>
        <w:color w:val="000000" w:themeColor="text1"/>
        <w:sz w:val="20"/>
        <w:szCs w:val="20"/>
      </w:rPr>
      <w:t xml:space="preserve">), </w:t>
    </w:r>
    <w:proofErr w:type="spellStart"/>
    <w:r>
      <w:rPr>
        <w:rFonts w:cstheme="minorHAnsi"/>
        <w:color w:val="000000" w:themeColor="text1"/>
        <w:sz w:val="20"/>
        <w:szCs w:val="20"/>
      </w:rPr>
      <w:t>pg</w:t>
    </w:r>
    <w:proofErr w:type="spellEnd"/>
    <w:r>
      <w:rPr>
        <w:rFonts w:cstheme="minorHAnsi"/>
        <w:color w:val="000000" w:themeColor="text1"/>
        <w:sz w:val="20"/>
        <w:szCs w:val="20"/>
      </w:rPr>
      <w:t xml:space="preserve"> 466.</w:t>
    </w:r>
  </w:p>
  <w:p w14:paraId="2D561233" w14:textId="32512729" w:rsidR="009A5FB7" w:rsidRDefault="009A5FB7" w:rsidP="009A5FB7">
    <w:pPr>
      <w:rPr>
        <w:rFonts w:cstheme="minorHAnsi"/>
        <w:color w:val="000000" w:themeColor="text1"/>
        <w:sz w:val="20"/>
        <w:szCs w:val="20"/>
      </w:rPr>
    </w:pPr>
    <w:r>
      <w:rPr>
        <w:rFonts w:cstheme="minorHAnsi"/>
        <w:color w:val="000000" w:themeColor="text1"/>
        <w:sz w:val="20"/>
        <w:szCs w:val="20"/>
        <w:vertAlign w:val="superscript"/>
      </w:rPr>
      <w:t xml:space="preserve">12 </w:t>
    </w:r>
    <w:r>
      <w:rPr>
        <w:rFonts w:cstheme="minorHAnsi"/>
        <w:color w:val="000000" w:themeColor="text1"/>
        <w:sz w:val="20"/>
        <w:szCs w:val="20"/>
      </w:rPr>
      <w:t xml:space="preserve">ibid. </w:t>
    </w:r>
    <w:proofErr w:type="spellStart"/>
    <w:r>
      <w:rPr>
        <w:rFonts w:cstheme="minorHAnsi"/>
        <w:color w:val="000000" w:themeColor="text1"/>
        <w:sz w:val="20"/>
        <w:szCs w:val="20"/>
      </w:rPr>
      <w:t>pg</w:t>
    </w:r>
    <w:proofErr w:type="spellEnd"/>
    <w:r>
      <w:rPr>
        <w:rFonts w:cstheme="minorHAnsi"/>
        <w:color w:val="000000" w:themeColor="text1"/>
        <w:sz w:val="20"/>
        <w:szCs w:val="20"/>
      </w:rPr>
      <w:t xml:space="preserve"> 456.</w:t>
    </w:r>
  </w:p>
  <w:p w14:paraId="38618D41" w14:textId="768B6C7D" w:rsidR="00FD69D4" w:rsidRPr="009A5FB7" w:rsidRDefault="009A5FB7" w:rsidP="009A5FB7">
    <w:pPr>
      <w:rPr>
        <w:rFonts w:cstheme="minorHAnsi"/>
        <w:color w:val="000000" w:themeColor="text1"/>
        <w:sz w:val="20"/>
        <w:szCs w:val="20"/>
      </w:rPr>
    </w:pPr>
    <w:r>
      <w:rPr>
        <w:rFonts w:cstheme="minorHAnsi"/>
        <w:color w:val="000000" w:themeColor="text1"/>
        <w:sz w:val="20"/>
        <w:szCs w:val="20"/>
        <w:vertAlign w:val="superscript"/>
      </w:rPr>
      <w:t>13</w:t>
    </w:r>
    <w:r>
      <w:rPr>
        <w:rFonts w:cstheme="minorHAnsi"/>
        <w:color w:val="000000" w:themeColor="text1"/>
        <w:sz w:val="20"/>
        <w:szCs w:val="20"/>
      </w:rPr>
      <w:t xml:space="preserve"> ibid. </w:t>
    </w:r>
    <w:proofErr w:type="spellStart"/>
    <w:r>
      <w:rPr>
        <w:rFonts w:cstheme="minorHAnsi"/>
        <w:color w:val="000000" w:themeColor="text1"/>
        <w:sz w:val="20"/>
        <w:szCs w:val="20"/>
      </w:rPr>
      <w:t>pg</w:t>
    </w:r>
    <w:proofErr w:type="spellEnd"/>
    <w:r>
      <w:rPr>
        <w:rFonts w:cstheme="minorHAnsi"/>
        <w:color w:val="000000" w:themeColor="text1"/>
        <w:sz w:val="20"/>
        <w:szCs w:val="20"/>
      </w:rPr>
      <w:t xml:space="preserve"> 468-469.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DDF9" w14:textId="0FA2B611" w:rsidR="00FD69D4" w:rsidRDefault="00FD69D4" w:rsidP="009A5FB7">
    <w:pPr>
      <w:rPr>
        <w:rFonts w:eastAsia="Times New Roman" w:cstheme="minorHAnsi"/>
        <w:color w:val="000000" w:themeColor="text1"/>
        <w:sz w:val="20"/>
        <w:szCs w:val="20"/>
      </w:rPr>
    </w:pPr>
    <w:r>
      <w:rPr>
        <w:rFonts w:eastAsia="Times New Roman" w:cstheme="minorHAnsi"/>
        <w:color w:val="000000" w:themeColor="text1"/>
        <w:sz w:val="20"/>
        <w:szCs w:val="20"/>
        <w:vertAlign w:val="superscript"/>
      </w:rPr>
      <w:t>14</w:t>
    </w:r>
    <w:r>
      <w:rPr>
        <w:rFonts w:eastAsia="Times New Roman" w:cstheme="minorHAnsi"/>
        <w:color w:val="000000" w:themeColor="text1"/>
        <w:sz w:val="20"/>
        <w:szCs w:val="20"/>
      </w:rPr>
      <w:t xml:space="preserve"> Schaff. </w:t>
    </w:r>
    <w:r>
      <w:rPr>
        <w:rFonts w:eastAsia="Times New Roman" w:cstheme="minorHAnsi"/>
        <w:i/>
        <w:iCs/>
        <w:color w:val="000000" w:themeColor="text1"/>
        <w:sz w:val="20"/>
        <w:szCs w:val="20"/>
      </w:rPr>
      <w:t>The Seven Ecumenical Councils.</w:t>
    </w:r>
    <w:r>
      <w:rPr>
        <w:rFonts w:eastAsia="Times New Roman" w:cstheme="minorHAnsi"/>
        <w:color w:val="000000" w:themeColor="text1"/>
        <w:sz w:val="20"/>
        <w:szCs w:val="20"/>
      </w:rPr>
      <w:t xml:space="preserve"> Ibid.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248.</w:t>
    </w:r>
  </w:p>
  <w:p w14:paraId="702F5675" w14:textId="3F3E7997" w:rsidR="00FD69D4" w:rsidRDefault="00FD69D4" w:rsidP="009A5FB7">
    <w:pPr>
      <w:rPr>
        <w:rFonts w:eastAsia="Times New Roman" w:cstheme="minorHAnsi"/>
        <w:color w:val="000000" w:themeColor="text1"/>
        <w:sz w:val="20"/>
        <w:szCs w:val="20"/>
      </w:rPr>
    </w:pPr>
    <w:r>
      <w:rPr>
        <w:rFonts w:eastAsia="Times New Roman" w:cstheme="minorHAnsi"/>
        <w:color w:val="000000" w:themeColor="text1"/>
        <w:sz w:val="20"/>
        <w:szCs w:val="20"/>
        <w:vertAlign w:val="superscript"/>
      </w:rPr>
      <w:t>15</w:t>
    </w:r>
    <w:r>
      <w:rPr>
        <w:rFonts w:eastAsia="Times New Roman" w:cstheme="minorHAnsi"/>
        <w:color w:val="000000" w:themeColor="text1"/>
        <w:sz w:val="20"/>
        <w:szCs w:val="20"/>
      </w:rPr>
      <w:t xml:space="preserve"> Schaff. </w:t>
    </w:r>
    <w:r>
      <w:rPr>
        <w:rFonts w:eastAsia="Times New Roman" w:cstheme="minorHAnsi"/>
        <w:i/>
        <w:iCs/>
        <w:color w:val="000000" w:themeColor="text1"/>
        <w:sz w:val="20"/>
        <w:szCs w:val="20"/>
      </w:rPr>
      <w:t>The Seven Ecumenical Councils.</w:t>
    </w:r>
    <w:r>
      <w:rPr>
        <w:rFonts w:eastAsia="Times New Roman" w:cstheme="minorHAnsi"/>
        <w:color w:val="000000" w:themeColor="text1"/>
        <w:sz w:val="20"/>
        <w:szCs w:val="20"/>
      </w:rPr>
      <w:t xml:space="preserve"> Ibid.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248.</w:t>
    </w:r>
  </w:p>
  <w:p w14:paraId="54677803" w14:textId="7F89F971" w:rsidR="00EB6E4D" w:rsidRPr="00EB6E4D" w:rsidRDefault="00165857" w:rsidP="009A5FB7">
    <w:pPr>
      <w:rPr>
        <w:rFonts w:eastAsia="Times New Roman" w:cstheme="minorHAnsi"/>
        <w:color w:val="000000" w:themeColor="text1"/>
        <w:sz w:val="20"/>
        <w:szCs w:val="20"/>
      </w:rPr>
    </w:pPr>
    <w:r>
      <w:rPr>
        <w:rFonts w:eastAsia="Times New Roman" w:cstheme="minorHAnsi"/>
        <w:color w:val="000000" w:themeColor="text1"/>
        <w:sz w:val="20"/>
        <w:szCs w:val="20"/>
        <w:vertAlign w:val="superscript"/>
      </w:rPr>
      <w:t>16</w:t>
    </w:r>
    <w:r>
      <w:rPr>
        <w:rFonts w:eastAsia="Times New Roman" w:cstheme="minorHAnsi"/>
        <w:color w:val="000000" w:themeColor="text1"/>
        <w:sz w:val="20"/>
        <w:szCs w:val="20"/>
      </w:rPr>
      <w:t xml:space="preserve"> Schaff. </w:t>
    </w:r>
    <w:r>
      <w:rPr>
        <w:rFonts w:eastAsia="Times New Roman" w:cstheme="minorHAnsi"/>
        <w:i/>
        <w:iCs/>
        <w:color w:val="000000" w:themeColor="text1"/>
        <w:sz w:val="20"/>
        <w:szCs w:val="20"/>
      </w:rPr>
      <w:t>Leo the Great</w:t>
    </w:r>
    <w:r>
      <w:rPr>
        <w:rFonts w:eastAsia="Times New Roman" w:cstheme="minorHAnsi"/>
        <w:color w:val="000000" w:themeColor="text1"/>
        <w:sz w:val="20"/>
        <w:szCs w:val="20"/>
      </w:rPr>
      <w:t xml:space="preserve">. Ibid.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41-42.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A4A4" w14:textId="576FECE2" w:rsidR="000903F8" w:rsidRDefault="000903F8" w:rsidP="009A5FB7">
    <w:pPr>
      <w:rPr>
        <w:rFonts w:eastAsia="Times New Roman" w:cstheme="minorHAnsi"/>
        <w:color w:val="000000" w:themeColor="text1"/>
        <w:sz w:val="20"/>
        <w:szCs w:val="20"/>
      </w:rPr>
    </w:pPr>
    <w:r>
      <w:rPr>
        <w:rFonts w:eastAsia="Times New Roman" w:cstheme="minorHAnsi"/>
        <w:color w:val="000000" w:themeColor="text1"/>
        <w:sz w:val="20"/>
        <w:szCs w:val="20"/>
        <w:vertAlign w:val="superscript"/>
      </w:rPr>
      <w:t>17</w:t>
    </w:r>
    <w:r>
      <w:rPr>
        <w:rFonts w:eastAsia="Times New Roman" w:cstheme="minorHAnsi"/>
        <w:color w:val="000000" w:themeColor="text1"/>
        <w:sz w:val="20"/>
        <w:szCs w:val="20"/>
      </w:rPr>
      <w:t xml:space="preserve"> Schaff. </w:t>
    </w:r>
    <w:r>
      <w:rPr>
        <w:rFonts w:eastAsia="Times New Roman" w:cstheme="minorHAnsi"/>
        <w:i/>
        <w:iCs/>
        <w:color w:val="000000" w:themeColor="text1"/>
        <w:sz w:val="20"/>
        <w:szCs w:val="20"/>
      </w:rPr>
      <w:t>The Seven Ecumenical Councils.</w:t>
    </w:r>
    <w:r>
      <w:rPr>
        <w:rFonts w:eastAsia="Times New Roman" w:cstheme="minorHAnsi"/>
        <w:color w:val="000000" w:themeColor="text1"/>
        <w:sz w:val="20"/>
        <w:szCs w:val="20"/>
      </w:rPr>
      <w:t xml:space="preserve"> Ibid.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261.</w:t>
    </w:r>
  </w:p>
  <w:p w14:paraId="7BDF9116" w14:textId="7B1FCB73" w:rsidR="000903F8" w:rsidRDefault="000903F8" w:rsidP="009A5FB7">
    <w:pPr>
      <w:rPr>
        <w:rFonts w:eastAsia="Times New Roman" w:cstheme="minorHAnsi"/>
        <w:color w:val="000000" w:themeColor="text1"/>
        <w:sz w:val="20"/>
        <w:szCs w:val="20"/>
      </w:rPr>
    </w:pPr>
    <w:r>
      <w:rPr>
        <w:rFonts w:eastAsia="Times New Roman" w:cstheme="minorHAnsi"/>
        <w:color w:val="000000" w:themeColor="text1"/>
        <w:sz w:val="20"/>
        <w:szCs w:val="20"/>
        <w:vertAlign w:val="superscript"/>
      </w:rPr>
      <w:t xml:space="preserve">18 </w:t>
    </w:r>
    <w:r>
      <w:rPr>
        <w:rFonts w:eastAsia="Times New Roman" w:cstheme="minorHAnsi"/>
        <w:color w:val="000000" w:themeColor="text1"/>
        <w:sz w:val="20"/>
        <w:szCs w:val="20"/>
      </w:rPr>
      <w:t xml:space="preserve">Schaff. </w:t>
    </w:r>
    <w:r>
      <w:rPr>
        <w:rFonts w:eastAsia="Times New Roman" w:cstheme="minorHAnsi"/>
        <w:i/>
        <w:iCs/>
        <w:color w:val="000000" w:themeColor="text1"/>
        <w:sz w:val="20"/>
        <w:szCs w:val="20"/>
      </w:rPr>
      <w:t>The Seven Ecumenical Councils.</w:t>
    </w:r>
    <w:r>
      <w:rPr>
        <w:rFonts w:eastAsia="Times New Roman" w:cstheme="minorHAnsi"/>
        <w:color w:val="000000" w:themeColor="text1"/>
        <w:sz w:val="20"/>
        <w:szCs w:val="20"/>
      </w:rPr>
      <w:t xml:space="preserve"> Ibid.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261.</w:t>
    </w:r>
  </w:p>
  <w:p w14:paraId="0DCD016D" w14:textId="331FE8E3" w:rsidR="000903F8" w:rsidRPr="000903F8" w:rsidRDefault="000903F8" w:rsidP="009A5FB7">
    <w:pPr>
      <w:rPr>
        <w:rFonts w:eastAsia="Times New Roman" w:cstheme="minorHAnsi"/>
        <w:color w:val="000000" w:themeColor="text1"/>
        <w:sz w:val="20"/>
        <w:szCs w:val="20"/>
      </w:rPr>
    </w:pPr>
    <w:r>
      <w:rPr>
        <w:rFonts w:eastAsia="Times New Roman" w:cstheme="minorHAnsi"/>
        <w:color w:val="000000" w:themeColor="text1"/>
        <w:sz w:val="20"/>
        <w:szCs w:val="20"/>
        <w:vertAlign w:val="superscript"/>
      </w:rPr>
      <w:t xml:space="preserve">19 </w:t>
    </w:r>
    <w:r>
      <w:rPr>
        <w:rFonts w:eastAsia="Times New Roman" w:cstheme="minorHAnsi"/>
        <w:color w:val="000000" w:themeColor="text1"/>
        <w:sz w:val="20"/>
        <w:szCs w:val="20"/>
      </w:rPr>
      <w:t xml:space="preserve">Schaff. </w:t>
    </w:r>
    <w:r>
      <w:rPr>
        <w:rFonts w:eastAsia="Times New Roman" w:cstheme="minorHAnsi"/>
        <w:i/>
        <w:iCs/>
        <w:color w:val="000000" w:themeColor="text1"/>
        <w:sz w:val="20"/>
        <w:szCs w:val="20"/>
      </w:rPr>
      <w:t>The Seven Ecumenical Councils.</w:t>
    </w:r>
    <w:r>
      <w:rPr>
        <w:rFonts w:eastAsia="Times New Roman" w:cstheme="minorHAnsi"/>
        <w:color w:val="000000" w:themeColor="text1"/>
        <w:sz w:val="20"/>
        <w:szCs w:val="20"/>
      </w:rPr>
      <w:t xml:space="preserve"> Ibid.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264-265.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0F50" w14:textId="3C2C75E2" w:rsidR="007C51C1" w:rsidRPr="00031821" w:rsidRDefault="008378E1" w:rsidP="009A5FB7">
    <w:pPr>
      <w:rPr>
        <w:rFonts w:cstheme="minorHAnsi"/>
        <w:color w:val="000000" w:themeColor="text1"/>
        <w:sz w:val="20"/>
        <w:szCs w:val="20"/>
      </w:rPr>
    </w:pPr>
    <w:r w:rsidRPr="007C51C1">
      <w:rPr>
        <w:rFonts w:eastAsia="Times New Roman" w:cstheme="minorHAnsi"/>
        <w:color w:val="000000" w:themeColor="text1"/>
        <w:sz w:val="20"/>
        <w:szCs w:val="20"/>
        <w:vertAlign w:val="superscript"/>
      </w:rPr>
      <w:t xml:space="preserve">20 </w:t>
    </w:r>
    <w:r w:rsidRPr="007C51C1">
      <w:rPr>
        <w:rFonts w:cstheme="minorHAnsi"/>
        <w:color w:val="000000" w:themeColor="text1"/>
        <w:sz w:val="20"/>
        <w:szCs w:val="20"/>
      </w:rPr>
      <w:t xml:space="preserve">Cyril, and John I. </w:t>
    </w:r>
    <w:proofErr w:type="spellStart"/>
    <w:r w:rsidRPr="007C51C1">
      <w:rPr>
        <w:rFonts w:cstheme="minorHAnsi"/>
        <w:color w:val="000000" w:themeColor="text1"/>
        <w:sz w:val="20"/>
        <w:szCs w:val="20"/>
      </w:rPr>
      <w:t>McEnerney</w:t>
    </w:r>
    <w:proofErr w:type="spellEnd"/>
    <w:r w:rsidRPr="007C51C1">
      <w:rPr>
        <w:rFonts w:cstheme="minorHAnsi"/>
        <w:color w:val="000000" w:themeColor="text1"/>
        <w:sz w:val="20"/>
        <w:szCs w:val="20"/>
      </w:rPr>
      <w:t xml:space="preserve">. </w:t>
    </w:r>
    <w:r w:rsidRPr="007C51C1">
      <w:rPr>
        <w:rFonts w:cstheme="minorHAnsi"/>
        <w:i/>
        <w:iCs/>
        <w:color w:val="000000" w:themeColor="text1"/>
        <w:sz w:val="20"/>
        <w:szCs w:val="20"/>
      </w:rPr>
      <w:t>The Fathers of the Church.</w:t>
    </w:r>
    <w:r w:rsidRPr="007C51C1">
      <w:rPr>
        <w:rFonts w:cstheme="minorHAnsi"/>
        <w:color w:val="000000" w:themeColor="text1"/>
        <w:sz w:val="20"/>
        <w:szCs w:val="20"/>
      </w:rPr>
      <w:t xml:space="preserve"> </w:t>
    </w:r>
    <w:r w:rsidRPr="007C51C1">
      <w:rPr>
        <w:rFonts w:cstheme="minorHAnsi"/>
        <w:i/>
        <w:iCs/>
        <w:color w:val="000000" w:themeColor="text1"/>
        <w:sz w:val="20"/>
        <w:szCs w:val="20"/>
      </w:rPr>
      <w:t>St. Cyril Letters 1-50.</w:t>
    </w:r>
    <w:r w:rsidRPr="007C51C1">
      <w:rPr>
        <w:rFonts w:cstheme="minorHAnsi"/>
        <w:color w:val="000000" w:themeColor="text1"/>
        <w:sz w:val="20"/>
        <w:szCs w:val="20"/>
      </w:rPr>
      <w:t xml:space="preserve"> (Washington, DC: Catholic University of America Press, 2007)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81BB" w14:textId="77777777" w:rsidR="00031821" w:rsidRPr="007C51C1" w:rsidRDefault="00031821" w:rsidP="00031821">
    <w:pPr>
      <w:rPr>
        <w:rFonts w:cstheme="minorHAnsi"/>
        <w:color w:val="000000" w:themeColor="text1"/>
        <w:sz w:val="20"/>
        <w:szCs w:val="20"/>
      </w:rPr>
    </w:pPr>
    <w:r w:rsidRPr="007C51C1">
      <w:rPr>
        <w:rFonts w:cstheme="minorHAnsi"/>
        <w:color w:val="000000" w:themeColor="text1"/>
        <w:sz w:val="20"/>
        <w:szCs w:val="20"/>
        <w:vertAlign w:val="superscript"/>
      </w:rPr>
      <w:t>21</w:t>
    </w:r>
    <w:r w:rsidRPr="007C51C1">
      <w:rPr>
        <w:rFonts w:cstheme="minorHAnsi"/>
        <w:color w:val="000000" w:themeColor="text1"/>
        <w:sz w:val="20"/>
        <w:szCs w:val="20"/>
      </w:rPr>
      <w:t xml:space="preserve"> </w:t>
    </w:r>
    <w:proofErr w:type="spellStart"/>
    <w:r w:rsidRPr="007C51C1">
      <w:rPr>
        <w:rFonts w:cstheme="minorHAnsi"/>
        <w:color w:val="000000" w:themeColor="text1"/>
        <w:sz w:val="20"/>
        <w:szCs w:val="20"/>
      </w:rPr>
      <w:t>Shenouda</w:t>
    </w:r>
    <w:proofErr w:type="spellEnd"/>
    <w:r w:rsidRPr="007C51C1">
      <w:rPr>
        <w:rFonts w:cstheme="minorHAnsi"/>
        <w:color w:val="000000" w:themeColor="text1"/>
        <w:sz w:val="20"/>
        <w:szCs w:val="20"/>
      </w:rPr>
      <w:t xml:space="preserve">. Ibid. </w:t>
    </w:r>
    <w:proofErr w:type="spellStart"/>
    <w:r w:rsidRPr="007C51C1">
      <w:rPr>
        <w:rFonts w:cstheme="minorHAnsi"/>
        <w:color w:val="000000" w:themeColor="text1"/>
        <w:sz w:val="20"/>
        <w:szCs w:val="20"/>
      </w:rPr>
      <w:t>pg</w:t>
    </w:r>
    <w:proofErr w:type="spellEnd"/>
    <w:r w:rsidRPr="007C51C1">
      <w:rPr>
        <w:rFonts w:cstheme="minorHAnsi"/>
        <w:color w:val="000000" w:themeColor="text1"/>
        <w:sz w:val="20"/>
        <w:szCs w:val="20"/>
      </w:rPr>
      <w:t xml:space="preserve"> 511.</w:t>
    </w:r>
  </w:p>
  <w:p w14:paraId="45B93170" w14:textId="018C4C61" w:rsidR="00031821" w:rsidRPr="00031821" w:rsidRDefault="00031821" w:rsidP="004860D5">
    <w:pPr>
      <w:rPr>
        <w:rFonts w:eastAsia="Times New Roman" w:cstheme="minorHAnsi"/>
        <w:color w:val="000000" w:themeColor="text1"/>
        <w:sz w:val="20"/>
        <w:szCs w:val="20"/>
      </w:rPr>
    </w:pPr>
    <w:r w:rsidRPr="007C51C1">
      <w:rPr>
        <w:rFonts w:cstheme="minorHAnsi"/>
        <w:color w:val="000000" w:themeColor="text1"/>
        <w:sz w:val="20"/>
        <w:szCs w:val="20"/>
        <w:vertAlign w:val="superscript"/>
      </w:rPr>
      <w:t>22</w:t>
    </w:r>
    <w:r w:rsidRPr="007C51C1">
      <w:rPr>
        <w:rFonts w:cstheme="minorHAnsi"/>
        <w:color w:val="000000" w:themeColor="text1"/>
        <w:sz w:val="20"/>
        <w:szCs w:val="20"/>
      </w:rPr>
      <w:t xml:space="preserve"> </w:t>
    </w:r>
    <w:r w:rsidRPr="007C51C1">
      <w:rPr>
        <w:rFonts w:eastAsia="Times New Roman" w:cstheme="minorHAnsi"/>
        <w:color w:val="000000" w:themeColor="text1"/>
        <w:sz w:val="20"/>
        <w:szCs w:val="20"/>
      </w:rPr>
      <w:t xml:space="preserve">Townsend, W. T. “The </w:t>
    </w:r>
    <w:proofErr w:type="spellStart"/>
    <w:r w:rsidRPr="007C51C1">
      <w:rPr>
        <w:rFonts w:eastAsia="Times New Roman" w:cstheme="minorHAnsi"/>
        <w:color w:val="000000" w:themeColor="text1"/>
        <w:sz w:val="20"/>
        <w:szCs w:val="20"/>
      </w:rPr>
      <w:t>Henotikon</w:t>
    </w:r>
    <w:proofErr w:type="spellEnd"/>
    <w:r w:rsidRPr="007C51C1">
      <w:rPr>
        <w:rFonts w:eastAsia="Times New Roman" w:cstheme="minorHAnsi"/>
        <w:color w:val="000000" w:themeColor="text1"/>
        <w:sz w:val="20"/>
        <w:szCs w:val="20"/>
      </w:rPr>
      <w:t xml:space="preserve"> Schism and the Roman Church.” </w:t>
    </w:r>
    <w:r w:rsidRPr="007C51C1">
      <w:rPr>
        <w:rFonts w:eastAsia="Times New Roman" w:cstheme="minorHAnsi"/>
        <w:i/>
        <w:iCs/>
        <w:color w:val="000000" w:themeColor="text1"/>
        <w:sz w:val="20"/>
        <w:szCs w:val="20"/>
      </w:rPr>
      <w:t>The Journal of Religion</w:t>
    </w:r>
    <w:r w:rsidRPr="007C51C1">
      <w:rPr>
        <w:rFonts w:eastAsia="Times New Roman" w:cstheme="minorHAnsi"/>
        <w:color w:val="000000" w:themeColor="text1"/>
        <w:sz w:val="20"/>
        <w:szCs w:val="20"/>
      </w:rPr>
      <w:t xml:space="preserve"> 16, no. 1 (1936): </w:t>
    </w:r>
    <w:proofErr w:type="spellStart"/>
    <w:r>
      <w:rPr>
        <w:rFonts w:eastAsia="Times New Roman" w:cstheme="minorHAnsi"/>
        <w:color w:val="000000" w:themeColor="text1"/>
        <w:sz w:val="20"/>
        <w:szCs w:val="20"/>
      </w:rPr>
      <w:t>pg</w:t>
    </w:r>
    <w:proofErr w:type="spellEnd"/>
    <w:r>
      <w:rPr>
        <w:rFonts w:eastAsia="Times New Roman" w:cstheme="minorHAnsi"/>
        <w:color w:val="000000" w:themeColor="text1"/>
        <w:sz w:val="20"/>
        <w:szCs w:val="20"/>
      </w:rPr>
      <w:t xml:space="preserve"> </w:t>
    </w:r>
    <w:r w:rsidRPr="007C51C1">
      <w:rPr>
        <w:rFonts w:eastAsia="Times New Roman" w:cstheme="minorHAnsi"/>
        <w:color w:val="000000" w:themeColor="text1"/>
        <w:sz w:val="20"/>
        <w:szCs w:val="20"/>
      </w:rPr>
      <w:t>7</w:t>
    </w:r>
    <w:r>
      <w:rPr>
        <w:rFonts w:eastAsia="Times New Roman" w:cstheme="minorHAnsi"/>
        <w:color w:val="000000" w:themeColor="text1"/>
        <w:sz w:val="20"/>
        <w:szCs w:val="20"/>
      </w:rPr>
      <w:t>9.</w:t>
    </w:r>
  </w:p>
  <w:p w14:paraId="6FABDAA7" w14:textId="10B33306" w:rsidR="003B176C" w:rsidRPr="004860D5" w:rsidRDefault="003B176C" w:rsidP="004860D5">
    <w:pPr>
      <w:rPr>
        <w:rFonts w:eastAsia="Times New Roman" w:cstheme="minorHAnsi"/>
        <w:color w:val="000000" w:themeColor="text1"/>
        <w:sz w:val="20"/>
        <w:szCs w:val="20"/>
      </w:rPr>
    </w:pPr>
    <w:r w:rsidRPr="004860D5">
      <w:rPr>
        <w:rFonts w:eastAsia="Times New Roman" w:cstheme="minorHAnsi"/>
        <w:color w:val="000000" w:themeColor="text1"/>
        <w:sz w:val="20"/>
        <w:szCs w:val="20"/>
        <w:vertAlign w:val="superscript"/>
      </w:rPr>
      <w:t>23</w:t>
    </w:r>
    <w:r w:rsidRPr="004860D5">
      <w:rPr>
        <w:rFonts w:eastAsia="Times New Roman" w:cstheme="minorHAnsi"/>
        <w:color w:val="000000" w:themeColor="text1"/>
        <w:sz w:val="20"/>
        <w:szCs w:val="20"/>
      </w:rPr>
      <w:t xml:space="preserve"> Ibid. </w:t>
    </w:r>
    <w:proofErr w:type="spellStart"/>
    <w:r w:rsidRPr="004860D5">
      <w:rPr>
        <w:rFonts w:eastAsia="Times New Roman" w:cstheme="minorHAnsi"/>
        <w:color w:val="000000" w:themeColor="text1"/>
        <w:sz w:val="20"/>
        <w:szCs w:val="20"/>
      </w:rPr>
      <w:t>pg</w:t>
    </w:r>
    <w:proofErr w:type="spellEnd"/>
    <w:r w:rsidRPr="004860D5">
      <w:rPr>
        <w:rFonts w:eastAsia="Times New Roman" w:cstheme="minorHAnsi"/>
        <w:color w:val="000000" w:themeColor="text1"/>
        <w:sz w:val="20"/>
        <w:szCs w:val="20"/>
      </w:rPr>
      <w:t xml:space="preserve"> 80.</w:t>
    </w:r>
  </w:p>
  <w:p w14:paraId="00572ADA" w14:textId="06A42E07" w:rsidR="003B176C" w:rsidRPr="004860D5" w:rsidRDefault="00550E01" w:rsidP="004860D5">
    <w:pPr>
      <w:rPr>
        <w:rFonts w:eastAsia="Times New Roman" w:cstheme="minorHAnsi"/>
        <w:color w:val="000000" w:themeColor="text1"/>
        <w:sz w:val="20"/>
        <w:szCs w:val="20"/>
      </w:rPr>
    </w:pPr>
    <w:r w:rsidRPr="004860D5">
      <w:rPr>
        <w:rFonts w:eastAsia="Times New Roman" w:cstheme="minorHAnsi"/>
        <w:color w:val="000000" w:themeColor="text1"/>
        <w:sz w:val="20"/>
        <w:szCs w:val="20"/>
        <w:vertAlign w:val="superscript"/>
      </w:rPr>
      <w:t>24</w:t>
    </w:r>
    <w:r w:rsidRPr="004860D5">
      <w:rPr>
        <w:rFonts w:eastAsia="Times New Roman" w:cstheme="minorHAnsi"/>
        <w:color w:val="000000" w:themeColor="text1"/>
        <w:sz w:val="20"/>
        <w:szCs w:val="20"/>
      </w:rPr>
      <w:t xml:space="preserve"> </w:t>
    </w:r>
    <w:r w:rsidR="004860D5">
      <w:rPr>
        <w:rFonts w:eastAsia="Times New Roman" w:cstheme="minorHAnsi"/>
        <w:color w:val="000000" w:themeColor="text1"/>
        <w:sz w:val="20"/>
        <w:szCs w:val="20"/>
      </w:rPr>
      <w:t xml:space="preserve">John S. </w:t>
    </w:r>
    <w:proofErr w:type="spellStart"/>
    <w:r w:rsidRPr="004860D5">
      <w:rPr>
        <w:rFonts w:eastAsia="Times New Roman" w:cstheme="minorHAnsi"/>
        <w:color w:val="000000" w:themeColor="text1"/>
        <w:sz w:val="20"/>
        <w:szCs w:val="20"/>
      </w:rPr>
      <w:t>Romanides</w:t>
    </w:r>
    <w:proofErr w:type="spellEnd"/>
    <w:r w:rsidR="004860D5">
      <w:rPr>
        <w:rFonts w:eastAsia="Times New Roman" w:cstheme="minorHAnsi"/>
        <w:color w:val="000000" w:themeColor="text1"/>
        <w:sz w:val="20"/>
        <w:szCs w:val="20"/>
      </w:rPr>
      <w:t>,</w:t>
    </w:r>
    <w:r w:rsidRPr="004860D5">
      <w:rPr>
        <w:rFonts w:eastAsia="Times New Roman" w:cstheme="minorHAnsi"/>
        <w:color w:val="000000" w:themeColor="text1"/>
        <w:sz w:val="20"/>
        <w:szCs w:val="20"/>
      </w:rPr>
      <w:t xml:space="preserve"> “Unofficial Consultation between Theologians of Eastern Orthodox and Oriental Orthodox Churches, August 11-15, 1964: Papers and Minutes.” </w:t>
    </w:r>
    <w:r w:rsidRPr="004860D5">
      <w:rPr>
        <w:rFonts w:eastAsia="Times New Roman" w:cstheme="minorHAnsi"/>
        <w:i/>
        <w:iCs/>
        <w:color w:val="000000" w:themeColor="text1"/>
        <w:sz w:val="20"/>
        <w:szCs w:val="20"/>
      </w:rPr>
      <w:t xml:space="preserve">The Greek Orthodox Theological Review </w:t>
    </w:r>
    <w:r w:rsidRPr="004860D5">
      <w:rPr>
        <w:rFonts w:eastAsia="Times New Roman" w:cstheme="minorHAnsi"/>
        <w:color w:val="000000" w:themeColor="text1"/>
        <w:sz w:val="20"/>
        <w:szCs w:val="20"/>
      </w:rPr>
      <w:t xml:space="preserve">10, no. 2 (1964): </w:t>
    </w:r>
    <w:proofErr w:type="spellStart"/>
    <w:r w:rsidR="004860D5" w:rsidRPr="004860D5">
      <w:rPr>
        <w:rFonts w:eastAsia="Times New Roman" w:cstheme="minorHAnsi"/>
        <w:color w:val="000000" w:themeColor="text1"/>
        <w:sz w:val="20"/>
        <w:szCs w:val="20"/>
      </w:rPr>
      <w:t>pg</w:t>
    </w:r>
    <w:proofErr w:type="spellEnd"/>
    <w:r w:rsidR="004860D5" w:rsidRPr="004860D5">
      <w:rPr>
        <w:rFonts w:eastAsia="Times New Roman" w:cstheme="minorHAnsi"/>
        <w:color w:val="000000" w:themeColor="text1"/>
        <w:sz w:val="20"/>
        <w:szCs w:val="20"/>
      </w:rPr>
      <w:t xml:space="preserve"> </w:t>
    </w:r>
    <w:r w:rsidRPr="004860D5">
      <w:rPr>
        <w:rFonts w:eastAsia="Times New Roman" w:cstheme="minorHAnsi"/>
        <w:color w:val="000000" w:themeColor="text1"/>
        <w:sz w:val="20"/>
        <w:szCs w:val="20"/>
      </w:rPr>
      <w:t>7-160</w:t>
    </w:r>
    <w:r w:rsidR="004860D5" w:rsidRPr="004860D5">
      <w:rPr>
        <w:rFonts w:eastAsia="Times New Roman" w:cstheme="minorHAnsi"/>
        <w:color w:val="000000" w:themeColor="text1"/>
        <w:sz w:val="20"/>
        <w:szCs w:val="20"/>
      </w:rPr>
      <w:t>.</w:t>
    </w:r>
  </w:p>
  <w:p w14:paraId="7DE61204" w14:textId="3B48F0D5" w:rsidR="004860D5" w:rsidRPr="004860D5" w:rsidRDefault="004860D5" w:rsidP="00591A02">
    <w:pPr>
      <w:rPr>
        <w:rFonts w:cstheme="minorHAnsi"/>
        <w:color w:val="000000" w:themeColor="text1"/>
        <w:sz w:val="20"/>
        <w:szCs w:val="20"/>
      </w:rPr>
    </w:pPr>
    <w:r w:rsidRPr="004860D5">
      <w:rPr>
        <w:rFonts w:eastAsia="Times New Roman" w:cstheme="minorHAnsi"/>
        <w:color w:val="000000" w:themeColor="text1"/>
        <w:sz w:val="20"/>
        <w:szCs w:val="20"/>
        <w:vertAlign w:val="superscript"/>
      </w:rPr>
      <w:t>25</w:t>
    </w:r>
    <w:r w:rsidRPr="004860D5">
      <w:rPr>
        <w:rFonts w:cstheme="minorHAnsi"/>
        <w:color w:val="000000" w:themeColor="text1"/>
        <w:sz w:val="20"/>
        <w:szCs w:val="20"/>
      </w:rPr>
      <w:t xml:space="preserve"> </w:t>
    </w:r>
    <w:r>
      <w:rPr>
        <w:rFonts w:cstheme="minorHAnsi"/>
        <w:color w:val="000000" w:themeColor="text1"/>
        <w:sz w:val="20"/>
        <w:szCs w:val="20"/>
      </w:rPr>
      <w:t xml:space="preserve">Gareth </w:t>
    </w:r>
    <w:r w:rsidRPr="004860D5">
      <w:rPr>
        <w:rFonts w:cstheme="minorHAnsi"/>
        <w:color w:val="000000" w:themeColor="text1"/>
        <w:sz w:val="20"/>
        <w:szCs w:val="20"/>
      </w:rPr>
      <w:t>Evan</w:t>
    </w:r>
    <w:r>
      <w:rPr>
        <w:rFonts w:cstheme="minorHAnsi"/>
        <w:color w:val="000000" w:themeColor="text1"/>
        <w:sz w:val="20"/>
        <w:szCs w:val="20"/>
      </w:rPr>
      <w:t>s,</w:t>
    </w:r>
    <w:r w:rsidRPr="004860D5">
      <w:rPr>
        <w:rFonts w:cstheme="minorHAnsi"/>
        <w:color w:val="000000" w:themeColor="text1"/>
        <w:sz w:val="20"/>
        <w:szCs w:val="20"/>
      </w:rPr>
      <w:t xml:space="preserve"> “Papers and Discussions between Eastern Orthodox and Oriental Orthodox Theologians, the British Consultation, July 25-29, 1967.” </w:t>
    </w:r>
    <w:r w:rsidRPr="004860D5">
      <w:rPr>
        <w:rFonts w:cstheme="minorHAnsi"/>
        <w:i/>
        <w:iCs/>
        <w:color w:val="000000" w:themeColor="text1"/>
        <w:sz w:val="20"/>
        <w:szCs w:val="20"/>
      </w:rPr>
      <w:t xml:space="preserve">The Greek Orthodox Theological Review </w:t>
    </w:r>
    <w:r w:rsidRPr="004860D5">
      <w:rPr>
        <w:rFonts w:cstheme="minorHAnsi"/>
        <w:color w:val="000000" w:themeColor="text1"/>
        <w:sz w:val="20"/>
        <w:szCs w:val="20"/>
      </w:rPr>
      <w:t>13, no. 2 (1968): 131-320.</w:t>
    </w:r>
  </w:p>
  <w:p w14:paraId="545B488A" w14:textId="7E4E1B8F" w:rsidR="004860D5" w:rsidRPr="004860D5" w:rsidRDefault="004860D5" w:rsidP="009A5FB7">
    <w:pPr>
      <w:rPr>
        <w:rFonts w:eastAsia="Times New Roman" w:cstheme="minorHAnsi"/>
        <w:color w:val="000000" w:themeColor="text1"/>
        <w:sz w:val="20"/>
        <w:szCs w:val="20"/>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CB5D2" w14:textId="77777777" w:rsidR="009035DB" w:rsidRDefault="009035DB" w:rsidP="000F6046">
      <w:r>
        <w:separator/>
      </w:r>
    </w:p>
  </w:footnote>
  <w:footnote w:type="continuationSeparator" w:id="0">
    <w:p w14:paraId="38A2FB88" w14:textId="77777777" w:rsidR="009035DB" w:rsidRDefault="009035DB" w:rsidP="000F6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44"/>
    <w:rsid w:val="00025CD1"/>
    <w:rsid w:val="00031821"/>
    <w:rsid w:val="00040A44"/>
    <w:rsid w:val="00045DD8"/>
    <w:rsid w:val="00050766"/>
    <w:rsid w:val="00056A4A"/>
    <w:rsid w:val="000709E9"/>
    <w:rsid w:val="000903F8"/>
    <w:rsid w:val="000A450B"/>
    <w:rsid w:val="000C3924"/>
    <w:rsid w:val="000C538D"/>
    <w:rsid w:val="000D4BF1"/>
    <w:rsid w:val="000E53BC"/>
    <w:rsid w:val="000F1B4C"/>
    <w:rsid w:val="000F6046"/>
    <w:rsid w:val="00106EFE"/>
    <w:rsid w:val="0011346A"/>
    <w:rsid w:val="0013209A"/>
    <w:rsid w:val="0013764C"/>
    <w:rsid w:val="00146A37"/>
    <w:rsid w:val="00160AF0"/>
    <w:rsid w:val="00165857"/>
    <w:rsid w:val="001C7F56"/>
    <w:rsid w:val="001E3405"/>
    <w:rsid w:val="001F2B11"/>
    <w:rsid w:val="00232E52"/>
    <w:rsid w:val="00270403"/>
    <w:rsid w:val="00282428"/>
    <w:rsid w:val="002A0404"/>
    <w:rsid w:val="002B128D"/>
    <w:rsid w:val="002E0098"/>
    <w:rsid w:val="0030356B"/>
    <w:rsid w:val="00333F75"/>
    <w:rsid w:val="00334FE2"/>
    <w:rsid w:val="00381C0C"/>
    <w:rsid w:val="00383896"/>
    <w:rsid w:val="003B176C"/>
    <w:rsid w:val="003F4FBC"/>
    <w:rsid w:val="00407A5F"/>
    <w:rsid w:val="00422EE2"/>
    <w:rsid w:val="0044109E"/>
    <w:rsid w:val="004428B4"/>
    <w:rsid w:val="004519D9"/>
    <w:rsid w:val="004860D5"/>
    <w:rsid w:val="00495F98"/>
    <w:rsid w:val="0049613B"/>
    <w:rsid w:val="004A13D7"/>
    <w:rsid w:val="004C12F3"/>
    <w:rsid w:val="004E672C"/>
    <w:rsid w:val="00501443"/>
    <w:rsid w:val="00533B05"/>
    <w:rsid w:val="00543CE3"/>
    <w:rsid w:val="00550E01"/>
    <w:rsid w:val="00555522"/>
    <w:rsid w:val="005627EC"/>
    <w:rsid w:val="00562A70"/>
    <w:rsid w:val="005762C8"/>
    <w:rsid w:val="00591A02"/>
    <w:rsid w:val="005B109D"/>
    <w:rsid w:val="005C0121"/>
    <w:rsid w:val="005F7864"/>
    <w:rsid w:val="006019E9"/>
    <w:rsid w:val="00614E8D"/>
    <w:rsid w:val="00691DD6"/>
    <w:rsid w:val="006B7891"/>
    <w:rsid w:val="006C6179"/>
    <w:rsid w:val="006C7FE7"/>
    <w:rsid w:val="006D2787"/>
    <w:rsid w:val="006D6B2E"/>
    <w:rsid w:val="006E47E7"/>
    <w:rsid w:val="00707115"/>
    <w:rsid w:val="00717BDC"/>
    <w:rsid w:val="00733DD6"/>
    <w:rsid w:val="00740723"/>
    <w:rsid w:val="007424DB"/>
    <w:rsid w:val="0075267B"/>
    <w:rsid w:val="0076575A"/>
    <w:rsid w:val="007B4469"/>
    <w:rsid w:val="007B6831"/>
    <w:rsid w:val="007C51C1"/>
    <w:rsid w:val="007C5E47"/>
    <w:rsid w:val="007C6548"/>
    <w:rsid w:val="007D3660"/>
    <w:rsid w:val="0082226F"/>
    <w:rsid w:val="0082301F"/>
    <w:rsid w:val="008304E4"/>
    <w:rsid w:val="008378E1"/>
    <w:rsid w:val="008444C6"/>
    <w:rsid w:val="008C50DA"/>
    <w:rsid w:val="009035DB"/>
    <w:rsid w:val="00913759"/>
    <w:rsid w:val="0093344E"/>
    <w:rsid w:val="00976341"/>
    <w:rsid w:val="00994A3C"/>
    <w:rsid w:val="0099688E"/>
    <w:rsid w:val="009A5FB7"/>
    <w:rsid w:val="009B2FB6"/>
    <w:rsid w:val="009D5ABB"/>
    <w:rsid w:val="009D615D"/>
    <w:rsid w:val="009E1E60"/>
    <w:rsid w:val="00A335DD"/>
    <w:rsid w:val="00A35D3E"/>
    <w:rsid w:val="00A524B9"/>
    <w:rsid w:val="00A526F3"/>
    <w:rsid w:val="00AB65F4"/>
    <w:rsid w:val="00AC568F"/>
    <w:rsid w:val="00AD5B64"/>
    <w:rsid w:val="00AF03CD"/>
    <w:rsid w:val="00B0033B"/>
    <w:rsid w:val="00B02B36"/>
    <w:rsid w:val="00B24A4F"/>
    <w:rsid w:val="00B50FC9"/>
    <w:rsid w:val="00B53E36"/>
    <w:rsid w:val="00B61A70"/>
    <w:rsid w:val="00B653A6"/>
    <w:rsid w:val="00B75060"/>
    <w:rsid w:val="00B8782A"/>
    <w:rsid w:val="00B9661D"/>
    <w:rsid w:val="00BC189C"/>
    <w:rsid w:val="00BC4AA9"/>
    <w:rsid w:val="00C06D01"/>
    <w:rsid w:val="00C23E90"/>
    <w:rsid w:val="00C35FB5"/>
    <w:rsid w:val="00C42079"/>
    <w:rsid w:val="00C461A3"/>
    <w:rsid w:val="00C60E84"/>
    <w:rsid w:val="00C64F2C"/>
    <w:rsid w:val="00C76F97"/>
    <w:rsid w:val="00CD5123"/>
    <w:rsid w:val="00CF10B2"/>
    <w:rsid w:val="00D53958"/>
    <w:rsid w:val="00D53E45"/>
    <w:rsid w:val="00D80CAC"/>
    <w:rsid w:val="00DA6589"/>
    <w:rsid w:val="00DB779C"/>
    <w:rsid w:val="00E03ED3"/>
    <w:rsid w:val="00E13B3C"/>
    <w:rsid w:val="00E13D4C"/>
    <w:rsid w:val="00E15F98"/>
    <w:rsid w:val="00E227F0"/>
    <w:rsid w:val="00E542DA"/>
    <w:rsid w:val="00E61A63"/>
    <w:rsid w:val="00E66928"/>
    <w:rsid w:val="00E80802"/>
    <w:rsid w:val="00EB6E4D"/>
    <w:rsid w:val="00EB74C0"/>
    <w:rsid w:val="00EC136A"/>
    <w:rsid w:val="00EE6DD8"/>
    <w:rsid w:val="00F12840"/>
    <w:rsid w:val="00F40C71"/>
    <w:rsid w:val="00F414A4"/>
    <w:rsid w:val="00F60A96"/>
    <w:rsid w:val="00FC00B7"/>
    <w:rsid w:val="00FC32D9"/>
    <w:rsid w:val="00FD69D4"/>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ACEB"/>
  <w15:chartTrackingRefBased/>
  <w15:docId w15:val="{650E28E4-6152-2545-A231-20B51ABF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6341"/>
  </w:style>
  <w:style w:type="character" w:styleId="Hyperlink">
    <w:name w:val="Hyperlink"/>
    <w:basedOn w:val="DefaultParagraphFont"/>
    <w:uiPriority w:val="99"/>
    <w:unhideWhenUsed/>
    <w:rsid w:val="005F7864"/>
    <w:rPr>
      <w:color w:val="0563C1" w:themeColor="hyperlink"/>
      <w:u w:val="single"/>
    </w:rPr>
  </w:style>
  <w:style w:type="character" w:styleId="UnresolvedMention">
    <w:name w:val="Unresolved Mention"/>
    <w:basedOn w:val="DefaultParagraphFont"/>
    <w:uiPriority w:val="99"/>
    <w:semiHidden/>
    <w:unhideWhenUsed/>
    <w:rsid w:val="005F7864"/>
    <w:rPr>
      <w:color w:val="605E5C"/>
      <w:shd w:val="clear" w:color="auto" w:fill="E1DFDD"/>
    </w:rPr>
  </w:style>
  <w:style w:type="paragraph" w:styleId="Header">
    <w:name w:val="header"/>
    <w:basedOn w:val="Normal"/>
    <w:link w:val="HeaderChar"/>
    <w:uiPriority w:val="99"/>
    <w:unhideWhenUsed/>
    <w:rsid w:val="000F6046"/>
    <w:pPr>
      <w:tabs>
        <w:tab w:val="center" w:pos="4680"/>
        <w:tab w:val="right" w:pos="9360"/>
      </w:tabs>
    </w:pPr>
  </w:style>
  <w:style w:type="character" w:customStyle="1" w:styleId="HeaderChar">
    <w:name w:val="Header Char"/>
    <w:basedOn w:val="DefaultParagraphFont"/>
    <w:link w:val="Header"/>
    <w:uiPriority w:val="99"/>
    <w:rsid w:val="000F6046"/>
  </w:style>
  <w:style w:type="paragraph" w:styleId="Footer">
    <w:name w:val="footer"/>
    <w:basedOn w:val="Normal"/>
    <w:link w:val="FooterChar"/>
    <w:uiPriority w:val="99"/>
    <w:unhideWhenUsed/>
    <w:rsid w:val="000F6046"/>
    <w:pPr>
      <w:tabs>
        <w:tab w:val="center" w:pos="4680"/>
        <w:tab w:val="right" w:pos="9360"/>
      </w:tabs>
    </w:pPr>
  </w:style>
  <w:style w:type="character" w:customStyle="1" w:styleId="FooterChar">
    <w:name w:val="Footer Char"/>
    <w:basedOn w:val="DefaultParagraphFont"/>
    <w:link w:val="Footer"/>
    <w:uiPriority w:val="99"/>
    <w:rsid w:val="000F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9532">
      <w:bodyDiv w:val="1"/>
      <w:marLeft w:val="0"/>
      <w:marRight w:val="0"/>
      <w:marTop w:val="0"/>
      <w:marBottom w:val="0"/>
      <w:divBdr>
        <w:top w:val="none" w:sz="0" w:space="0" w:color="auto"/>
        <w:left w:val="none" w:sz="0" w:space="0" w:color="auto"/>
        <w:bottom w:val="none" w:sz="0" w:space="0" w:color="auto"/>
        <w:right w:val="none" w:sz="0" w:space="0" w:color="auto"/>
      </w:divBdr>
    </w:div>
    <w:div w:id="54359358">
      <w:bodyDiv w:val="1"/>
      <w:marLeft w:val="0"/>
      <w:marRight w:val="0"/>
      <w:marTop w:val="0"/>
      <w:marBottom w:val="0"/>
      <w:divBdr>
        <w:top w:val="none" w:sz="0" w:space="0" w:color="auto"/>
        <w:left w:val="none" w:sz="0" w:space="0" w:color="auto"/>
        <w:bottom w:val="none" w:sz="0" w:space="0" w:color="auto"/>
        <w:right w:val="none" w:sz="0" w:space="0" w:color="auto"/>
      </w:divBdr>
    </w:div>
    <w:div w:id="97068922">
      <w:bodyDiv w:val="1"/>
      <w:marLeft w:val="0"/>
      <w:marRight w:val="0"/>
      <w:marTop w:val="0"/>
      <w:marBottom w:val="0"/>
      <w:divBdr>
        <w:top w:val="none" w:sz="0" w:space="0" w:color="auto"/>
        <w:left w:val="none" w:sz="0" w:space="0" w:color="auto"/>
        <w:bottom w:val="none" w:sz="0" w:space="0" w:color="auto"/>
        <w:right w:val="none" w:sz="0" w:space="0" w:color="auto"/>
      </w:divBdr>
    </w:div>
    <w:div w:id="1680623103">
      <w:bodyDiv w:val="1"/>
      <w:marLeft w:val="0"/>
      <w:marRight w:val="0"/>
      <w:marTop w:val="0"/>
      <w:marBottom w:val="0"/>
      <w:divBdr>
        <w:top w:val="none" w:sz="0" w:space="0" w:color="auto"/>
        <w:left w:val="none" w:sz="0" w:space="0" w:color="auto"/>
        <w:bottom w:val="none" w:sz="0" w:space="0" w:color="auto"/>
        <w:right w:val="none" w:sz="0" w:space="0" w:color="auto"/>
      </w:divBdr>
    </w:div>
    <w:div w:id="19703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www.edupatria.org/documents/first-agreed-statement-198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footer10.xml.rels><?xml version="1.0" encoding="UTF-8" standalone="yes"?>
<Relationships xmlns="http://schemas.openxmlformats.org/package/2006/relationships"><Relationship Id="rId1" Type="http://schemas.openxmlformats.org/officeDocument/2006/relationships/hyperlink" Target="https://www.edupatria.org/documents/first-agreed-statement-1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CD90A-70BD-8C4A-AEDE-113FF028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13</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diana.gorgy</dc:creator>
  <cp:keywords/>
  <dc:description/>
  <cp:lastModifiedBy>diana.gorgy</cp:lastModifiedBy>
  <cp:revision>140</cp:revision>
  <dcterms:created xsi:type="dcterms:W3CDTF">2019-10-30T00:41:00Z</dcterms:created>
  <dcterms:modified xsi:type="dcterms:W3CDTF">2019-11-05T18:07:00Z</dcterms:modified>
</cp:coreProperties>
</file>